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FA" w:rsidRDefault="00DB11FA">
      <w:pPr>
        <w:framePr w:wrap="none" w:vAnchor="page" w:hAnchor="page" w:x="1317" w:y="1006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05pt;height:70.85pt">
            <v:imagedata r:id="rId7" r:href="rId8"/>
          </v:shape>
        </w:pict>
      </w:r>
    </w:p>
    <w:p w:rsidR="00DB11FA" w:rsidRDefault="00F65B7A">
      <w:pPr>
        <w:pStyle w:val="Bodytext20"/>
        <w:framePr w:w="6206" w:h="931" w:hRule="exact" w:wrap="none" w:vAnchor="page" w:hAnchor="page" w:x="3045" w:y="1227"/>
        <w:shd w:val="clear" w:color="auto" w:fill="auto"/>
        <w:ind w:right="4320"/>
      </w:pPr>
      <w:r>
        <w:t>РЕПУБЛИКА СРБИЈА ГРАД ЧАЧАК</w:t>
      </w:r>
    </w:p>
    <w:p w:rsidR="00DB11FA" w:rsidRDefault="00F65B7A">
      <w:pPr>
        <w:pStyle w:val="Bodytext20"/>
        <w:framePr w:w="6206" w:h="931" w:hRule="exact" w:wrap="none" w:vAnchor="page" w:hAnchor="page" w:x="3045" w:y="1227"/>
        <w:shd w:val="clear" w:color="auto" w:fill="auto"/>
        <w:ind w:right="2560"/>
      </w:pPr>
      <w:r>
        <w:t>ГРАДСКА УПРАВА ЗА УРБАНИЗАМ СЛУЖБА ЗА ОБЈЕДИЊЕНУ ПРОЦЕДУРУ</w:t>
      </w:r>
    </w:p>
    <w:p w:rsidR="00DB11FA" w:rsidRDefault="00F65B7A">
      <w:pPr>
        <w:pStyle w:val="Bodytext20"/>
        <w:framePr w:w="9667" w:h="465" w:hRule="exact" w:wrap="none" w:vAnchor="page" w:hAnchor="page" w:x="1106" w:y="2570"/>
        <w:shd w:val="clear" w:color="auto" w:fill="auto"/>
        <w:spacing w:line="206" w:lineRule="exact"/>
        <w:ind w:left="40" w:right="3800"/>
      </w:pPr>
      <w:r>
        <w:t xml:space="preserve">Број: 958-909/2019-IV-2-01 </w:t>
      </w:r>
      <w:r>
        <w:t>Датум: 02.10.2019. године</w:t>
      </w:r>
    </w:p>
    <w:p w:rsidR="00DB11FA" w:rsidRDefault="00F65B7A">
      <w:pPr>
        <w:pStyle w:val="Bodytext0"/>
        <w:framePr w:w="9667" w:h="922" w:hRule="exact" w:wrap="none" w:vAnchor="page" w:hAnchor="page" w:x="1106" w:y="3421"/>
        <w:shd w:val="clear" w:color="auto" w:fill="auto"/>
        <w:spacing w:before="0" w:after="0"/>
        <w:ind w:left="40" w:right="60" w:firstLine="760"/>
      </w:pPr>
      <w:r>
        <w:t>Градска управа за урбанизам града Чачка, решавајући по захтеву „</w:t>
      </w:r>
      <w:r w:rsidR="002459A2">
        <w:t>MINERAL-KOP</w:t>
      </w:r>
      <w:r>
        <w:t xml:space="preserve">" </w:t>
      </w:r>
      <w:r w:rsidR="002459A2">
        <w:t>DOO</w:t>
      </w:r>
      <w:r>
        <w:t>, Милутина Миланковића 36, Београд, за издавање информације о локацији, на основу члана 53. став 2. Закона о планирању и изградњи (</w:t>
      </w:r>
      <w:r w:rsidR="00384C8E">
        <w:t>„</w:t>
      </w:r>
      <w:r>
        <w:t>Сл.гласник РС</w:t>
      </w:r>
      <w:r w:rsidR="00384C8E">
        <w:t>”</w:t>
      </w:r>
      <w:r>
        <w:t>, бро</w:t>
      </w:r>
      <w:r>
        <w:t>ј 72/09, 81/09-исправка, 64/10-одлука УС, 24/11, 121/12, 42/13-одлука УС, 50/13- одпука УС, 98/13-одлука УС, 132/14, 145/14, 83/2018, 31/2019 и 37/2019), издаје:</w:t>
      </w:r>
    </w:p>
    <w:p w:rsidR="00DB11FA" w:rsidRPr="00384C8E" w:rsidRDefault="00F65B7A" w:rsidP="00384C8E">
      <w:pPr>
        <w:pStyle w:val="Bodytext0"/>
        <w:framePr w:w="9667" w:h="3711" w:hRule="exact" w:wrap="none" w:vAnchor="page" w:hAnchor="page" w:x="1106" w:y="6458"/>
        <w:shd w:val="clear" w:color="auto" w:fill="auto"/>
        <w:spacing w:before="0" w:after="0" w:line="211" w:lineRule="exact"/>
        <w:ind w:left="40" w:right="60" w:firstLine="760"/>
        <w:rPr>
          <w:rStyle w:val="BodytextBoldSpacing0pt"/>
        </w:rPr>
      </w:pPr>
      <w:r>
        <w:t>У вези Вашег захтева, који је поднет овој Управи дана 16.09.2019.</w:t>
      </w:r>
      <w:r w:rsidR="002459A2">
        <w:t xml:space="preserve"> </w:t>
      </w:r>
      <w:r>
        <w:t xml:space="preserve">године, ради издавања информације о локацији за катастарске парцеле број </w:t>
      </w:r>
      <w:r>
        <w:rPr>
          <w:rStyle w:val="BodytextBoldSpacing0pt"/>
        </w:rPr>
        <w:t>1982/1,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1982/2,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1981,1980,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1978/1,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1978/2,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1979,1947/1,</w:t>
      </w:r>
      <w:r w:rsidR="002459A2">
        <w:rPr>
          <w:rStyle w:val="BodytextBoldSpacing0pt"/>
        </w:rPr>
        <w:t xml:space="preserve"> </w:t>
      </w:r>
      <w:r>
        <w:rPr>
          <w:rStyle w:val="BodytextBoldSpacing0pt"/>
        </w:rPr>
        <w:t>1947/2,</w:t>
      </w:r>
      <w:r w:rsidR="00384C8E" w:rsidRPr="00384C8E">
        <w:t xml:space="preserve"> </w:t>
      </w:r>
      <w:r w:rsidR="00384C8E" w:rsidRPr="00384C8E">
        <w:rPr>
          <w:rStyle w:val="BodytextBoldSpacing0pt"/>
        </w:rPr>
        <w:t>1946, 1945</w:t>
      </w:r>
      <w:r w:rsidR="00384C8E">
        <w:rPr>
          <w:rStyle w:val="BodytextBoldSpacing0pt"/>
        </w:rPr>
        <w:t xml:space="preserve"> </w:t>
      </w:r>
      <w:r w:rsidRPr="00384C8E">
        <w:rPr>
          <w:rStyle w:val="BodytextBoldSpacing0pt"/>
        </w:rPr>
        <w:t xml:space="preserve">и 1944 све К.О. Лозница, </w:t>
      </w:r>
      <w:r w:rsidRPr="00384C8E">
        <w:rPr>
          <w:rStyle w:val="BodytextBoldSpacing0pt"/>
        </w:rPr>
        <w:t>обавеиггавамо Вас следеће:</w:t>
      </w:r>
    </w:p>
    <w:p w:rsidR="00384C8E" w:rsidRDefault="00384C8E">
      <w:pPr>
        <w:pStyle w:val="Bodytext20"/>
        <w:framePr w:w="9667" w:h="3711" w:hRule="exact" w:wrap="none" w:vAnchor="page" w:hAnchor="page" w:x="1106" w:y="6458"/>
        <w:shd w:val="clear" w:color="auto" w:fill="auto"/>
        <w:spacing w:after="225"/>
        <w:ind w:left="40" w:right="60"/>
        <w:jc w:val="both"/>
        <w:rPr>
          <w:rStyle w:val="Bodytext2NotBoldSpacing0pt"/>
        </w:rPr>
      </w:pPr>
    </w:p>
    <w:p w:rsidR="00DB11FA" w:rsidRDefault="00F65B7A">
      <w:pPr>
        <w:pStyle w:val="Bodytext20"/>
        <w:framePr w:w="9667" w:h="3711" w:hRule="exact" w:wrap="none" w:vAnchor="page" w:hAnchor="page" w:x="1106" w:y="6458"/>
        <w:shd w:val="clear" w:color="auto" w:fill="auto"/>
        <w:spacing w:after="225"/>
        <w:ind w:left="40" w:right="60"/>
        <w:jc w:val="both"/>
      </w:pPr>
      <w:r>
        <w:rPr>
          <w:rStyle w:val="Bodytext2NotBoldSpacing0pt"/>
        </w:rPr>
        <w:t>Катастар</w:t>
      </w:r>
      <w:r>
        <w:rPr>
          <w:rStyle w:val="Bodytext2NotBoldSpacing0pt"/>
        </w:rPr>
        <w:t xml:space="preserve">ске парцеле број </w:t>
      </w:r>
      <w:r>
        <w:t xml:space="preserve">1982/1, 1982/2, 1981, 1980, 1978/1, 1978/2, 1979, 1947/1, 1947/2, 1946, 1945 и 1944 све К.О. Лозница, </w:t>
      </w:r>
      <w:r>
        <w:rPr>
          <w:rStyle w:val="Bodytext2NotBoldSpacing0pt"/>
        </w:rPr>
        <w:t xml:space="preserve">обухваћене су </w:t>
      </w:r>
      <w:r>
        <w:t>Планом детаљне регулације на потесу каменолом „Сушица</w:t>
      </w:r>
      <w:r w:rsidR="00384C8E">
        <w:t>”</w:t>
      </w:r>
      <w:r>
        <w:t>-3дрављак (</w:t>
      </w:r>
      <w:r w:rsidR="00384C8E">
        <w:t>„</w:t>
      </w:r>
      <w:r>
        <w:t>Сл.</w:t>
      </w:r>
      <w:r w:rsidR="00384C8E">
        <w:t xml:space="preserve"> </w:t>
      </w:r>
      <w:r>
        <w:t>лист града Чачка</w:t>
      </w:r>
      <w:r w:rsidR="00384C8E">
        <w:t>”</w:t>
      </w:r>
      <w:r>
        <w:t xml:space="preserve">, број 20/2018) </w:t>
      </w:r>
      <w:r>
        <w:rPr>
          <w:rStyle w:val="Bodytext2NotBoldSpacing0pt"/>
        </w:rPr>
        <w:t>и према наведеном пла</w:t>
      </w:r>
      <w:r>
        <w:rPr>
          <w:rStyle w:val="Bodytext2NotBoldSpacing0pt"/>
        </w:rPr>
        <w:t>ну улазе у састав следећих површина:</w:t>
      </w:r>
    </w:p>
    <w:p w:rsidR="00DB11FA" w:rsidRDefault="00F65B7A">
      <w:pPr>
        <w:pStyle w:val="Bodytext20"/>
        <w:framePr w:w="9667" w:h="3711" w:hRule="exact" w:wrap="none" w:vAnchor="page" w:hAnchor="page" w:x="1106" w:y="6458"/>
        <w:shd w:val="clear" w:color="auto" w:fill="auto"/>
        <w:spacing w:line="160" w:lineRule="exact"/>
        <w:ind w:left="20"/>
        <w:jc w:val="center"/>
      </w:pPr>
      <w:r>
        <w:t>К.л. 6р. 1982/1, 1982/2, 1981, 1980, 1946,</w:t>
      </w:r>
      <w:r w:rsidR="00384C8E">
        <w:t xml:space="preserve"> </w:t>
      </w:r>
      <w:r>
        <w:t xml:space="preserve">1945 све К.О. Лозница </w:t>
      </w:r>
      <w:r>
        <w:rPr>
          <w:rStyle w:val="Bodytext2NotBoldSpacing0pt"/>
        </w:rPr>
        <w:t xml:space="preserve">се налазе у саставу </w:t>
      </w:r>
      <w:r>
        <w:t>зоне каменолома</w:t>
      </w:r>
    </w:p>
    <w:p w:rsidR="00DB11FA" w:rsidRDefault="00F65B7A">
      <w:pPr>
        <w:pStyle w:val="Bodytext0"/>
        <w:framePr w:w="9667" w:h="3711" w:hRule="exact" w:wrap="none" w:vAnchor="page" w:hAnchor="page" w:x="1106" w:y="6458"/>
        <w:shd w:val="clear" w:color="auto" w:fill="auto"/>
        <w:spacing w:before="0" w:after="119" w:line="160" w:lineRule="exact"/>
        <w:ind w:left="40" w:firstLine="0"/>
      </w:pPr>
      <w:r>
        <w:t>(резервне површине за проширење екплоатационих поља).</w:t>
      </w:r>
    </w:p>
    <w:p w:rsidR="00DB11FA" w:rsidRDefault="00F65B7A">
      <w:pPr>
        <w:pStyle w:val="Bodytext20"/>
        <w:framePr w:w="9667" w:h="3711" w:hRule="exact" w:wrap="none" w:vAnchor="page" w:hAnchor="page" w:x="1106" w:y="6458"/>
        <w:shd w:val="clear" w:color="auto" w:fill="auto"/>
        <w:ind w:left="20"/>
        <w:jc w:val="center"/>
      </w:pPr>
      <w:r>
        <w:t>К.</w:t>
      </w:r>
      <w:r w:rsidR="00384C8E">
        <w:t xml:space="preserve"> </w:t>
      </w:r>
      <w:r>
        <w:t>п. бр. 1978/1, 1978/2, 1979, 1947/1, 1947/2 све К.</w:t>
      </w:r>
      <w:r w:rsidR="00384C8E">
        <w:t xml:space="preserve"> </w:t>
      </w:r>
      <w:r>
        <w:t xml:space="preserve">О. Лозница </w:t>
      </w:r>
      <w:r>
        <w:rPr>
          <w:rStyle w:val="Bodytext2NotBoldSpacing0pt"/>
        </w:rPr>
        <w:t xml:space="preserve">се налазе у саставу </w:t>
      </w:r>
      <w:r>
        <w:t>зоне каменолома</w:t>
      </w:r>
    </w:p>
    <w:p w:rsidR="00DB11FA" w:rsidRDefault="00F65B7A">
      <w:pPr>
        <w:pStyle w:val="Bodytext0"/>
        <w:framePr w:w="9667" w:h="3711" w:hRule="exact" w:wrap="none" w:vAnchor="page" w:hAnchor="page" w:x="1106" w:y="6458"/>
        <w:shd w:val="clear" w:color="auto" w:fill="auto"/>
        <w:spacing w:before="0" w:after="225"/>
        <w:ind w:left="40" w:right="60" w:firstLine="0"/>
      </w:pPr>
      <w:r>
        <w:t>(делом у саставу експлоатационих поља и делом у саставу резервних површина за проширење екплоатационих поља).</w:t>
      </w:r>
    </w:p>
    <w:p w:rsidR="00DB11FA" w:rsidRDefault="00F65B7A">
      <w:pPr>
        <w:pStyle w:val="Bodytext20"/>
        <w:framePr w:w="9667" w:h="3711" w:hRule="exact" w:wrap="none" w:vAnchor="page" w:hAnchor="page" w:x="1106" w:y="6458"/>
        <w:shd w:val="clear" w:color="auto" w:fill="auto"/>
        <w:spacing w:line="160" w:lineRule="exact"/>
        <w:ind w:left="40"/>
        <w:jc w:val="both"/>
      </w:pPr>
      <w:r>
        <w:t>К.</w:t>
      </w:r>
      <w:r w:rsidR="00384C8E">
        <w:t xml:space="preserve"> </w:t>
      </w:r>
      <w:r>
        <w:t>п. бр. 1944 К.</w:t>
      </w:r>
      <w:r w:rsidR="00384C8E">
        <w:t xml:space="preserve"> </w:t>
      </w:r>
      <w:r>
        <w:t xml:space="preserve">О. Лозница </w:t>
      </w:r>
      <w:r>
        <w:rPr>
          <w:rStyle w:val="Bodytext2NotBoldSpacing0pt"/>
        </w:rPr>
        <w:t xml:space="preserve">је у саставу </w:t>
      </w:r>
      <w:r>
        <w:t>шумског земљишта.</w:t>
      </w:r>
    </w:p>
    <w:p w:rsidR="00DB11FA" w:rsidRDefault="00F65B7A">
      <w:pPr>
        <w:pStyle w:val="Bodytext20"/>
        <w:framePr w:w="9667" w:h="5443" w:hRule="exact" w:wrap="none" w:vAnchor="page" w:hAnchor="page" w:x="1106" w:y="10582"/>
        <w:shd w:val="clear" w:color="auto" w:fill="auto"/>
        <w:spacing w:after="154" w:line="160" w:lineRule="exact"/>
        <w:ind w:left="40"/>
        <w:jc w:val="both"/>
      </w:pPr>
      <w:r>
        <w:rPr>
          <w:rStyle w:val="Bodytext21"/>
          <w:b/>
          <w:bCs/>
        </w:rPr>
        <w:t>ПРАВИЛА УРЕЋЕЊА</w:t>
      </w:r>
    </w:p>
    <w:p w:rsidR="00DB11FA" w:rsidRDefault="00F65B7A">
      <w:pPr>
        <w:pStyle w:val="Bodytext20"/>
        <w:framePr w:w="9667" w:h="5443" w:hRule="exact" w:wrap="none" w:vAnchor="page" w:hAnchor="page" w:x="1106" w:y="10582"/>
        <w:numPr>
          <w:ilvl w:val="0"/>
          <w:numId w:val="2"/>
        </w:numPr>
        <w:shd w:val="clear" w:color="auto" w:fill="auto"/>
        <w:tabs>
          <w:tab w:val="left" w:pos="755"/>
        </w:tabs>
        <w:spacing w:after="114" w:line="160" w:lineRule="exact"/>
        <w:ind w:left="400"/>
      </w:pPr>
      <w:r>
        <w:t>Зоне каменолома</w:t>
      </w:r>
    </w:p>
    <w:p w:rsidR="00DB11FA" w:rsidRDefault="00F65B7A" w:rsidP="00384C8E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360"/>
      </w:pPr>
      <w:r>
        <w:t xml:space="preserve">Зоне каменолома се </w:t>
      </w:r>
      <w:r>
        <w:t>планирају у северном делу обухвата, на простору који заузима површину од 30,43 ћа. Предвиђене су са обе сгране новопланиране Саобраћајнице Б.</w:t>
      </w:r>
    </w:p>
    <w:p w:rsidR="00DB11FA" w:rsidRDefault="00F65B7A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20" w:firstLine="0"/>
        <w:jc w:val="center"/>
      </w:pPr>
      <w:r>
        <w:t>Овим планом се предвиђа проширење постојећег каменолома, односно постојећих површина за експлоатацију.</w:t>
      </w:r>
    </w:p>
    <w:p w:rsidR="00DB11FA" w:rsidRDefault="00F65B7A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0"/>
      </w:pPr>
      <w:r>
        <w:t>У периоду о</w:t>
      </w:r>
      <w:r>
        <w:t>д 2000. до 2011. године извршен је већи број истраживања, која су показала да се на предметним површинама налазе значајне залихе кречњачког материјала. Министарство рударства и енергетике је, користећи се резултатима истраживања, издало низ решења којима с</w:t>
      </w:r>
      <w:r>
        <w:t>е дефинишу експлоатациона поља на овом простору. За потребе израде овог Плана, Министарство је издало услове (бр: 350-01-00011/2018-06) којима се потврђује постојање претходно дефинисаних експлоата-ционих поља. Такође, на захтев предузећа „Путеви Чачак", к</w:t>
      </w:r>
      <w:r>
        <w:t>оје је корисник каменолома Сушица, фирма Институт за испитивање метеријала а.д. Београд спровела је испитивање квалитета камена са предметне локације, а у зони проширења каменолома.</w:t>
      </w:r>
    </w:p>
    <w:p w:rsidR="00DB11FA" w:rsidRDefault="00F65B7A" w:rsidP="00384C8E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680"/>
      </w:pPr>
      <w:r>
        <w:t>У оквиру зоне каменолома дефинисане су површине за експлоатацију и пратећа</w:t>
      </w:r>
      <w:r>
        <w:t xml:space="preserve"> површина, а у оквиру површина за експлоатацију издвајају се експлоатациона поља и резервне површине за проширење експлоатационих поља. Површине за експлоатацију су овим Планом предвиђене са обе стране потока Сушица, док је за поток предвиђена регулација т</w:t>
      </w:r>
      <w:r>
        <w:t>ока (уцевљењем) пратећи његово природно корито читавом дужином кроз обухват Плана.</w:t>
      </w:r>
    </w:p>
    <w:p w:rsidR="00DB11FA" w:rsidRDefault="00F65B7A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0"/>
      </w:pPr>
      <w:r>
        <w:t>Експлоатациона поља су потврђена на површинама које се већ експлоатишу и прошерена су на површине које су као такве дефинисане решењима Министарства рударства и енергетике.</w:t>
      </w:r>
    </w:p>
    <w:p w:rsidR="00DB11FA" w:rsidRDefault="00F65B7A" w:rsidP="00384C8E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680"/>
      </w:pPr>
      <w:r>
        <w:t>Остале површине у оквиру површине за експлоатиацију су резервне површине за проширење експлоатационих поља, а на њима се могу формирати експлоатациона поља у складу са законском регулативом.</w:t>
      </w:r>
    </w:p>
    <w:p w:rsidR="00DB11FA" w:rsidRDefault="00F65B7A" w:rsidP="00384C8E">
      <w:pPr>
        <w:pStyle w:val="Bodytext0"/>
        <w:framePr w:w="9667" w:h="5443" w:hRule="exact" w:wrap="none" w:vAnchor="page" w:hAnchor="page" w:x="1106" w:y="10582"/>
        <w:shd w:val="clear" w:color="auto" w:fill="auto"/>
        <w:spacing w:before="0" w:after="0"/>
        <w:ind w:left="40" w:right="60" w:firstLine="680"/>
      </w:pPr>
      <w:r>
        <w:t>Експлоатација ће се вршити на две површине, које ће функционисати</w:t>
      </w:r>
      <w:r>
        <w:t xml:space="preserve"> као целина. Првој је обезбеђен приступ са јавне</w:t>
      </w:r>
      <w:r w:rsidR="00384C8E">
        <w:t xml:space="preserve"> </w:t>
      </w:r>
      <w:r>
        <w:t>саобраћајне површине, док се другој прилази преко интерних саобраћајница у оквиру каменолома и јавне</w:t>
      </w:r>
    </w:p>
    <w:p w:rsidR="00DB11FA" w:rsidRDefault="00F65B7A">
      <w:pPr>
        <w:pStyle w:val="Bodytext20"/>
        <w:framePr w:w="9667" w:h="926" w:hRule="exact" w:wrap="none" w:vAnchor="page" w:hAnchor="page" w:x="1106" w:y="4928"/>
        <w:shd w:val="clear" w:color="auto" w:fill="auto"/>
        <w:ind w:left="20"/>
        <w:jc w:val="center"/>
      </w:pPr>
      <w:r>
        <w:t>ИНФОРМАЦИЈУ О ЛОКАЦИЈИ</w:t>
      </w:r>
    </w:p>
    <w:p w:rsidR="00DB11FA" w:rsidRDefault="00F65B7A">
      <w:pPr>
        <w:pStyle w:val="Bodytext20"/>
        <w:framePr w:w="9667" w:h="926" w:hRule="exact" w:wrap="none" w:vAnchor="page" w:hAnchor="page" w:x="1106" w:y="4928"/>
        <w:shd w:val="clear" w:color="auto" w:fill="auto"/>
        <w:ind w:left="20"/>
        <w:jc w:val="center"/>
      </w:pPr>
      <w:r>
        <w:t>за катастарске парцеле број 1982/1,</w:t>
      </w:r>
      <w:r w:rsidR="002459A2">
        <w:t xml:space="preserve"> </w:t>
      </w:r>
      <w:r>
        <w:t>1982/2,</w:t>
      </w:r>
      <w:r w:rsidR="002459A2">
        <w:t xml:space="preserve"> </w:t>
      </w:r>
      <w:r>
        <w:t>1981,</w:t>
      </w:r>
      <w:r w:rsidR="002459A2">
        <w:t xml:space="preserve"> </w:t>
      </w:r>
      <w:r>
        <w:t>1980,</w:t>
      </w:r>
      <w:r w:rsidR="002459A2">
        <w:t xml:space="preserve"> </w:t>
      </w:r>
      <w:r>
        <w:t>1978/1,</w:t>
      </w:r>
      <w:r w:rsidR="002459A2">
        <w:t xml:space="preserve"> </w:t>
      </w:r>
      <w:r>
        <w:t>1978/2,</w:t>
      </w:r>
      <w:r w:rsidR="002459A2">
        <w:t xml:space="preserve"> </w:t>
      </w:r>
      <w:r>
        <w:t>1979,</w:t>
      </w:r>
      <w:r w:rsidR="002459A2">
        <w:t xml:space="preserve"> </w:t>
      </w:r>
      <w:r>
        <w:t>1947/1,</w:t>
      </w:r>
      <w:r w:rsidR="002459A2">
        <w:t xml:space="preserve"> </w:t>
      </w:r>
      <w:r>
        <w:t>1947/</w:t>
      </w:r>
      <w:r>
        <w:t>2,</w:t>
      </w:r>
    </w:p>
    <w:p w:rsidR="00DB11FA" w:rsidRDefault="002459A2" w:rsidP="002459A2">
      <w:pPr>
        <w:pStyle w:val="Bodytext20"/>
        <w:framePr w:w="9667" w:h="926" w:hRule="exact" w:wrap="none" w:vAnchor="page" w:hAnchor="page" w:x="1106" w:y="4928"/>
        <w:shd w:val="clear" w:color="auto" w:fill="auto"/>
        <w:tabs>
          <w:tab w:val="left" w:pos="1095"/>
        </w:tabs>
        <w:jc w:val="center"/>
      </w:pPr>
      <w:r>
        <w:t xml:space="preserve">1946, 1945 </w:t>
      </w:r>
      <w:r w:rsidR="00F65B7A">
        <w:t>и 1944 све К.О. Лозница</w:t>
      </w:r>
    </w:p>
    <w:p w:rsidR="00DB11FA" w:rsidRDefault="00F65B7A">
      <w:pPr>
        <w:pStyle w:val="Headerorfooter0"/>
        <w:framePr w:wrap="none" w:vAnchor="page" w:hAnchor="page" w:x="5853" w:y="16160"/>
        <w:shd w:val="clear" w:color="auto" w:fill="auto"/>
        <w:spacing w:line="170" w:lineRule="exact"/>
        <w:ind w:left="20"/>
      </w:pPr>
      <w:r>
        <w:t>1</w:t>
      </w:r>
    </w:p>
    <w:p w:rsidR="00DB11FA" w:rsidRDefault="00DB11FA">
      <w:pPr>
        <w:rPr>
          <w:sz w:val="2"/>
          <w:szCs w:val="2"/>
        </w:rPr>
        <w:sectPr w:rsidR="00DB11F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B11FA" w:rsidRDefault="00F65B7A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0"/>
      </w:pPr>
      <w:r>
        <w:lastRenderedPageBreak/>
        <w:t xml:space="preserve">површине уцевљеног потока, преко кога се мора обезбедити прелаз у виду моста односно ојачане конструкције ради заштите цеви. Позиција моста биће одређена техничком документацијом, у складу са развојем </w:t>
      </w:r>
      <w:r>
        <w:t>каменолома и организацијом интерних саобраћајница.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660"/>
      </w:pPr>
      <w:r>
        <w:t>У оквиру зоне каменолома дефинисане су зоне градње. У оквиру зоне градње, на површини за експлоатацију, могу се поставити производно постројење, затим магацини, радионице, канцеларије и санитарни чвор конт</w:t>
      </w:r>
      <w:r>
        <w:t>ејнерског типа, као и манипулативни платои који их повезују.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660"/>
      </w:pPr>
      <w:r>
        <w:t xml:space="preserve">У оквиру пратеће површине у функцији каменолома, такође је дефинисана зона градње. Овде се налазе објекти за премеравање материјала. Ови објекти се задржавају и даје се могућност допуне садржаја </w:t>
      </w:r>
      <w:r>
        <w:t>објектима у функцији продаје финалних производа, а у оквиру задате зоне градње.</w:t>
      </w:r>
    </w:p>
    <w:p w:rsidR="00DB11FA" w:rsidRDefault="00F65B7A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0"/>
      </w:pPr>
      <w:r>
        <w:t>Површину за депоновање финалног материјала, приликом обраде кречњака, као и површину за депоновање отпадног материјала, обезбедити у оквиру зоне каменолома.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firstLine="660"/>
      </w:pPr>
      <w:r>
        <w:t>Експлоатација ће се</w:t>
      </w:r>
      <w:r>
        <w:t xml:space="preserve"> вршити према условима надпежног минисгарства.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660"/>
      </w:pPr>
      <w:r>
        <w:t>Уз границу експлоатационих површина, обавезно је чување појаса зеленила у минималној ширини од 10т. Овај појас ће имати заштитну улогу.</w:t>
      </w:r>
    </w:p>
    <w:p w:rsidR="00DB11FA" w:rsidRDefault="00F65B7A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199"/>
        <w:ind w:left="60" w:right="60" w:firstLine="0"/>
      </w:pPr>
      <w:r>
        <w:t>Након завршетка периода експлоатације, мора се приступити рекултивацији е</w:t>
      </w:r>
      <w:r>
        <w:t xml:space="preserve">сплоатисаних површина. Више о рекултивацији је написано у поглављу </w:t>
      </w:r>
      <w:r>
        <w:rPr>
          <w:rStyle w:val="BodytextItalicSpacing-1pt"/>
        </w:rPr>
        <w:t>2.1.9.2. Рекултивација површина за експлоатацију.</w:t>
      </w:r>
    </w:p>
    <w:p w:rsidR="00DB11FA" w:rsidRDefault="00F65B7A">
      <w:pPr>
        <w:pStyle w:val="Bodytext40"/>
        <w:framePr w:w="9682" w:h="9053" w:hRule="exact" w:wrap="none" w:vAnchor="page" w:hAnchor="page" w:x="1125" w:y="768"/>
        <w:shd w:val="clear" w:color="auto" w:fill="auto"/>
        <w:spacing w:before="0"/>
        <w:ind w:left="60" w:right="60"/>
      </w:pPr>
      <w:r>
        <w:t>(Рекултивација површина за експлоатацију - на површинама планираним за експлоатацију камена, која у оквиру плана несумњиво врши највећи ути</w:t>
      </w:r>
      <w:r>
        <w:t>цај на животну средину, обавезно је спровођење мера рекултивације на крају експлоатационог периода у складу са законском регулативом и пројектом рекултивације. По завршетку експлоатационих радова и спровођењем рекултивације, техногене површине ће бити визу</w:t>
      </w:r>
      <w:r>
        <w:t>елно и пејзажно хармонизоване са вегетацијом ширег окружења. Рекултивацијом земљишта и пејзажа треба насгојати да се ово позајмиште шумског земљишта поврати, односно приближи првобитном изгледу и начину коришћења.</w:t>
      </w:r>
    </w:p>
    <w:p w:rsidR="00DB11FA" w:rsidRDefault="00F65B7A">
      <w:pPr>
        <w:pStyle w:val="Bodytext40"/>
        <w:framePr w:w="9682" w:h="9053" w:hRule="exact" w:wrap="none" w:vAnchor="page" w:hAnchor="page" w:x="1125" w:y="768"/>
        <w:shd w:val="clear" w:color="auto" w:fill="auto"/>
        <w:spacing w:before="0"/>
        <w:ind w:left="60" w:right="60"/>
      </w:pPr>
      <w:r>
        <w:t xml:space="preserve">Прво се планирају мере техничке </w:t>
      </w:r>
      <w:r>
        <w:t>рекултивације које подразумевају скидање и чување дела земљишног слоја приликом отварања копова по висини одозго на ниже по етажама. У процесу техничке рекултивације поред сачуване (депоноване) земље, треба донети нову земљу са стране и заједно са постојећ</w:t>
      </w:r>
      <w:r>
        <w:t>ом расгурити је, односно, нанети слој од ЗОцм, на преосталим узаним деловима - етаже.</w:t>
      </w:r>
    </w:p>
    <w:p w:rsidR="00DB11FA" w:rsidRDefault="00F65B7A">
      <w:pPr>
        <w:pStyle w:val="Bodytext40"/>
        <w:framePr w:w="9682" w:h="9053" w:hRule="exact" w:wrap="none" w:vAnchor="page" w:hAnchor="page" w:x="1125" w:y="768"/>
        <w:shd w:val="clear" w:color="auto" w:fill="auto"/>
        <w:spacing w:before="0" w:after="161"/>
        <w:ind w:left="60" w:right="60"/>
      </w:pPr>
      <w:r>
        <w:t>Радове на биолошкој рекултивацији у потпуности спровести према Пројекту рекултивације, чија је израда обавезна. Упроцесу биолошке рекултивације могуће је планирати подиза</w:t>
      </w:r>
      <w:r>
        <w:t>ње дугогодишњих засада шуме црног бора, липе и багрема, као и неколико венаца воћних стабала трешње и вишње заједно са липом и багремом.)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225"/>
        <w:ind w:left="60" w:right="60" w:firstLine="660"/>
      </w:pPr>
      <w:r>
        <w:t xml:space="preserve">На шумским површинама у оквиру плана које неће бити захваћене откопом треба задржати постојећу вегетацију - аутохтоне </w:t>
      </w:r>
      <w:r>
        <w:t>врсте дрвећа и грмље, као станишта гмизаваца, гнездилишта птица и склоништа ситних сисара.</w:t>
      </w:r>
    </w:p>
    <w:p w:rsidR="00DB11FA" w:rsidRDefault="00F65B7A">
      <w:pPr>
        <w:pStyle w:val="Bodytext20"/>
        <w:framePr w:w="9682" w:h="9053" w:hRule="exact" w:wrap="none" w:vAnchor="page" w:hAnchor="page" w:x="1125" w:y="768"/>
        <w:numPr>
          <w:ilvl w:val="0"/>
          <w:numId w:val="2"/>
        </w:numPr>
        <w:shd w:val="clear" w:color="auto" w:fill="auto"/>
        <w:tabs>
          <w:tab w:val="left" w:pos="1500"/>
        </w:tabs>
        <w:spacing w:after="169" w:line="160" w:lineRule="exact"/>
        <w:ind w:left="1140"/>
      </w:pPr>
      <w:r>
        <w:t>Шумско земљиште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firstLine="660"/>
      </w:pPr>
      <w:r>
        <w:t>Шумско земљиште се планира на локацијама на којима и сада посгоји шумска вегетација.</w:t>
      </w:r>
    </w:p>
    <w:p w:rsidR="00DB11FA" w:rsidRDefault="00F65B7A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0"/>
      </w:pPr>
      <w:r>
        <w:t xml:space="preserve">У оквиру ових зона, посгојећу шумску вегетацију штитити од </w:t>
      </w:r>
      <w:r>
        <w:t>неконтролисане сече. Такође, потребно је вршити пошумљавање на местима на којима је сечом деградиран шумски фонд.</w:t>
      </w:r>
    </w:p>
    <w:p w:rsidR="00DB11FA" w:rsidRDefault="00F65B7A" w:rsidP="00384C8E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right="60" w:firstLine="660"/>
      </w:pPr>
      <w:r>
        <w:t>У оквиру шумског земљишта могу се организовати трим стазе, бициклисгичке стазе, одморишта, као и други видови рекреације у природи. Систем шум</w:t>
      </w:r>
      <w:r>
        <w:t>ских стаза повезати са тротоарима, како би се повећала доступносг рекреативних површина, а на првом месту у односу на зону мешовитих намена.</w:t>
      </w:r>
    </w:p>
    <w:p w:rsidR="00DB11FA" w:rsidRDefault="00F65B7A">
      <w:pPr>
        <w:pStyle w:val="Bodytext0"/>
        <w:framePr w:w="9682" w:h="9053" w:hRule="exact" w:wrap="none" w:vAnchor="page" w:hAnchor="page" w:x="1125" w:y="768"/>
        <w:shd w:val="clear" w:color="auto" w:fill="auto"/>
        <w:spacing w:before="0" w:after="0"/>
        <w:ind w:left="60" w:firstLine="0"/>
      </w:pPr>
      <w:r>
        <w:t xml:space="preserve">Уређивање земљишта у оквиру ове зоне вршити у складу са одредбама </w:t>
      </w:r>
      <w:r>
        <w:rPr>
          <w:rStyle w:val="BodytextItalicSpacing-1pt"/>
        </w:rPr>
        <w:t>Закона о шумама.</w:t>
      </w:r>
    </w:p>
    <w:p w:rsidR="00DB11FA" w:rsidRDefault="00F65B7A">
      <w:pPr>
        <w:pStyle w:val="Bodytext50"/>
        <w:framePr w:w="9682" w:h="1580" w:hRule="exact" w:wrap="none" w:vAnchor="page" w:hAnchor="page" w:x="1125" w:y="10186"/>
        <w:shd w:val="clear" w:color="auto" w:fill="auto"/>
        <w:spacing w:before="0"/>
        <w:ind w:left="60"/>
      </w:pPr>
      <w:r>
        <w:rPr>
          <w:rStyle w:val="Bodytext58ptSpacing0pt"/>
          <w:b/>
          <w:bCs/>
        </w:rPr>
        <w:t xml:space="preserve">Услови </w:t>
      </w:r>
      <w:r>
        <w:rPr>
          <w:rStyle w:val="Bodytext51"/>
          <w:b/>
          <w:bCs/>
        </w:rPr>
        <w:t xml:space="preserve">приступа парцелама у </w:t>
      </w:r>
      <w:r>
        <w:rPr>
          <w:rStyle w:val="Bodytext5SmallCaps"/>
          <w:b/>
          <w:bCs/>
        </w:rPr>
        <w:t>окви</w:t>
      </w:r>
      <w:r>
        <w:rPr>
          <w:rStyle w:val="Bodytext5SmallCaps"/>
          <w:b/>
          <w:bCs/>
        </w:rPr>
        <w:t>ру</w:t>
      </w:r>
      <w:r>
        <w:rPr>
          <w:rStyle w:val="Bodytext51"/>
          <w:b/>
          <w:bCs/>
        </w:rPr>
        <w:t xml:space="preserve"> каменолома</w:t>
      </w:r>
    </w:p>
    <w:p w:rsidR="00DB11FA" w:rsidRDefault="00F65B7A" w:rsidP="00384C8E">
      <w:pPr>
        <w:pStyle w:val="Bodytext0"/>
        <w:framePr w:w="9682" w:h="1580" w:hRule="exact" w:wrap="none" w:vAnchor="page" w:hAnchor="page" w:x="1125" w:y="10186"/>
        <w:shd w:val="clear" w:color="auto" w:fill="auto"/>
        <w:spacing w:before="0" w:after="0"/>
        <w:ind w:left="60" w:right="60" w:firstLine="660"/>
      </w:pPr>
      <w:r>
        <w:t>Приступ површинама за експлоатацију у оквиру каменолома обезбеђен је са јавне саобраћајне површине. Првој је обезбеђен приступ директно са јавне саобраћајне површине, док се другој прилази преко интерних саобраћајница у оквиру каменолома и ја</w:t>
      </w:r>
      <w:r>
        <w:t>вне површине - уцевљеног потока, преко кога се мора обезбедити прелаз у виду моста односно ојачане конструкције ради заштите цеви. Позиција мосга биће одређена техничком документацијом, у складу са решењима у оквиру каменолома и организацијом интерних саоб</w:t>
      </w:r>
      <w:r>
        <w:t>раћајница. Паркирање обезбедити у оквиру сопствених парцела</w:t>
      </w:r>
    </w:p>
    <w:p w:rsidR="00DB11FA" w:rsidRDefault="00F65B7A">
      <w:pPr>
        <w:pStyle w:val="Bodytext20"/>
        <w:framePr w:w="9682" w:h="3489" w:hRule="exact" w:wrap="none" w:vAnchor="page" w:hAnchor="page" w:x="1125" w:y="12178"/>
        <w:shd w:val="clear" w:color="auto" w:fill="auto"/>
        <w:spacing w:after="179" w:line="160" w:lineRule="exact"/>
        <w:ind w:left="60"/>
        <w:jc w:val="both"/>
      </w:pPr>
      <w:r>
        <w:rPr>
          <w:rStyle w:val="Bodytext21"/>
          <w:b/>
          <w:bCs/>
        </w:rPr>
        <w:t>Зеленило зоне каменолома</w:t>
      </w:r>
    </w:p>
    <w:p w:rsidR="00DB11FA" w:rsidRDefault="00F65B7A" w:rsidP="00384C8E">
      <w:pPr>
        <w:pStyle w:val="Bodytext0"/>
        <w:framePr w:w="9682" w:h="3489" w:hRule="exact" w:wrap="none" w:vAnchor="page" w:hAnchor="page" w:x="1125" w:y="12178"/>
        <w:shd w:val="clear" w:color="auto" w:fill="auto"/>
        <w:spacing w:before="0" w:after="0"/>
        <w:ind w:left="60" w:right="60" w:firstLine="660"/>
      </w:pPr>
      <w:r>
        <w:t>Зоне каменолома се планирају у северном делу обухвата. Овим планом се предвиђа проширење постојеће површине за експлоатацију камена.</w:t>
      </w:r>
    </w:p>
    <w:p w:rsidR="00DB11FA" w:rsidRDefault="00F65B7A" w:rsidP="00384C8E">
      <w:pPr>
        <w:pStyle w:val="Bodytext0"/>
        <w:framePr w:w="9682" w:h="3489" w:hRule="exact" w:wrap="none" w:vAnchor="page" w:hAnchor="page" w:x="1125" w:y="12178"/>
        <w:shd w:val="clear" w:color="auto" w:fill="auto"/>
        <w:spacing w:before="0" w:after="0"/>
        <w:ind w:left="60" w:right="60" w:firstLine="660"/>
      </w:pPr>
      <w:r>
        <w:t xml:space="preserve">Површине за експлоатацију су овим </w:t>
      </w:r>
      <w:r>
        <w:t>Планом предвиђене са обе стране потока Сушица, док је за поток предвиђена регулација тока (уцевљењем) пратећи његово природно корито читавом дужином кроз обухват Плана.</w:t>
      </w:r>
    </w:p>
    <w:p w:rsidR="00DB11FA" w:rsidRDefault="00F65B7A">
      <w:pPr>
        <w:pStyle w:val="Bodytext0"/>
        <w:framePr w:w="9682" w:h="3489" w:hRule="exact" w:wrap="none" w:vAnchor="page" w:hAnchor="page" w:x="1125" w:y="12178"/>
        <w:shd w:val="clear" w:color="auto" w:fill="auto"/>
        <w:spacing w:before="0" w:after="0"/>
        <w:ind w:left="60" w:right="60" w:firstLine="0"/>
        <w:jc w:val="left"/>
      </w:pPr>
      <w:r>
        <w:t>Имајући у виду да експлоатација камена има директан утицзј на земљиште, једино зеленило</w:t>
      </w:r>
      <w:r>
        <w:t xml:space="preserve"> које се налази у оквиру ове зоне представља појас вегетације организован ка наменама у контакту у форми заштитног појаса. Функција заштитног појаса је пре свега у спречавању ширења потенцијално негативних утицаја на шире подручје, али и побољшању микрокли</w:t>
      </w:r>
      <w:r>
        <w:t>матских услова на самој локацији.</w:t>
      </w:r>
    </w:p>
    <w:p w:rsidR="00DB11FA" w:rsidRDefault="00F65B7A" w:rsidP="00384C8E">
      <w:pPr>
        <w:pStyle w:val="Bodytext0"/>
        <w:framePr w:w="9682" w:h="3489" w:hRule="exact" w:wrap="none" w:vAnchor="page" w:hAnchor="page" w:x="1125" w:y="12178"/>
        <w:shd w:val="clear" w:color="auto" w:fill="auto"/>
        <w:spacing w:before="0" w:after="0"/>
        <w:ind w:left="60" w:right="60" w:firstLine="660"/>
      </w:pPr>
      <w:r>
        <w:t>Ширина заштитног појаса је пре свега одређена величином локације, географским положајем, близином стамбених објеката, и другим факторима. Планом се предвиђа ширина појаса од 10м, који је потребно повезати са зеленим површи</w:t>
      </w:r>
      <w:r>
        <w:t>нама које окружују простор каменолома.</w:t>
      </w:r>
    </w:p>
    <w:p w:rsidR="00DB11FA" w:rsidRDefault="00F65B7A" w:rsidP="00384C8E">
      <w:pPr>
        <w:pStyle w:val="Bodytext0"/>
        <w:framePr w:w="9682" w:h="3489" w:hRule="exact" w:wrap="none" w:vAnchor="page" w:hAnchor="page" w:x="1125" w:y="12178"/>
        <w:shd w:val="clear" w:color="auto" w:fill="auto"/>
        <w:spacing w:before="0" w:after="0"/>
        <w:ind w:left="60" w:right="60" w:firstLine="660"/>
      </w:pPr>
      <w:r>
        <w:t>Заштитни</w:t>
      </w:r>
      <w:r>
        <w:t xml:space="preserve"> појас мора бити густог склопа, а по свом саставу, висини, ширини и густини круне тако комбинован да обезбеђује максимално задржавање загађујућих материја.</w:t>
      </w:r>
    </w:p>
    <w:p w:rsidR="00DB11FA" w:rsidRDefault="00F65B7A">
      <w:pPr>
        <w:pStyle w:val="Headerorfooter0"/>
        <w:framePr w:wrap="none" w:vAnchor="page" w:hAnchor="page" w:x="5848" w:y="15951"/>
        <w:shd w:val="clear" w:color="auto" w:fill="auto"/>
        <w:spacing w:line="170" w:lineRule="exact"/>
        <w:ind w:left="20"/>
      </w:pPr>
      <w:r>
        <w:t>2</w:t>
      </w:r>
    </w:p>
    <w:p w:rsidR="00DB11FA" w:rsidRDefault="00DB11FA">
      <w:pPr>
        <w:rPr>
          <w:sz w:val="2"/>
          <w:szCs w:val="2"/>
        </w:rPr>
        <w:sectPr w:rsidR="00DB11F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B11FA" w:rsidRDefault="00F65B7A" w:rsidP="00384C8E">
      <w:pPr>
        <w:pStyle w:val="Bodytext0"/>
        <w:framePr w:w="9682" w:h="5035" w:hRule="exact" w:wrap="none" w:vAnchor="page" w:hAnchor="page" w:x="1125" w:y="764"/>
        <w:shd w:val="clear" w:color="auto" w:fill="auto"/>
        <w:spacing w:before="0" w:after="0"/>
        <w:ind w:left="60" w:right="60" w:firstLine="660"/>
      </w:pPr>
      <w:r>
        <w:lastRenderedPageBreak/>
        <w:t xml:space="preserve">При избору биљних врста мора </w:t>
      </w:r>
      <w:r>
        <w:t>се водити рачуна о њиховој отпорносги на климатске факторе станишта (температура, влажност, ветар, падавине), сгепен толеранције на специфичне врсте загађујућих материја, брзина раста, висина, дужина вегетационог периода, отпорност на биљне болесги и др. П</w:t>
      </w:r>
      <w:r>
        <w:t>репорука је да то буду аутохтоне врсте лишћара и четинара.</w:t>
      </w:r>
    </w:p>
    <w:p w:rsidR="00DB11FA" w:rsidRDefault="00F65B7A" w:rsidP="00384C8E">
      <w:pPr>
        <w:pStyle w:val="Bodytext0"/>
        <w:framePr w:w="9682" w:h="5035" w:hRule="exact" w:wrap="none" w:vAnchor="page" w:hAnchor="page" w:x="1125" w:y="764"/>
        <w:shd w:val="clear" w:color="auto" w:fill="auto"/>
        <w:spacing w:before="0" w:after="225"/>
        <w:ind w:left="60" w:right="60" w:firstLine="660"/>
      </w:pPr>
      <w:r>
        <w:t>По завршетку есплоатације кемена, јавиће се драсгично измењена конфигурација терена на просгору који је захватио површински коп. Регенерација овог простора постићи ће се рекултивацијом. Првенсгвени</w:t>
      </w:r>
      <w:r>
        <w:t xml:space="preserve"> циљ рекултивационих радова је санација просгора, његово поновно увођење, или прецизније, врећање у процес биолошког кружења који је био прекинут експлоатационим радовима. Поред овог примарног циља, такође је потребно остварити уклопљеносг у околину, као и</w:t>
      </w:r>
      <w:r>
        <w:t xml:space="preserve"> прилагодити рекултивационе радове крајњој намени просгора по завршетку рекултивације.</w:t>
      </w:r>
    </w:p>
    <w:p w:rsidR="00DB11FA" w:rsidRDefault="00F65B7A">
      <w:pPr>
        <w:pStyle w:val="Heading10"/>
        <w:framePr w:w="9682" w:h="5035" w:hRule="exact" w:wrap="none" w:vAnchor="page" w:hAnchor="page" w:x="1125" w:y="764"/>
        <w:shd w:val="clear" w:color="auto" w:fill="auto"/>
        <w:spacing w:before="0" w:after="119" w:line="160" w:lineRule="exact"/>
        <w:ind w:left="60"/>
      </w:pPr>
      <w:bookmarkStart w:id="0" w:name="bookmark0"/>
      <w:r>
        <w:rPr>
          <w:rStyle w:val="Heading11"/>
          <w:b/>
          <w:bCs/>
        </w:rPr>
        <w:t xml:space="preserve">Поавила. </w:t>
      </w:r>
      <w:r>
        <w:rPr>
          <w:rStyle w:val="Heading1Tahoma65ptSpacing0pt"/>
          <w:b/>
          <w:bCs/>
        </w:rPr>
        <w:t>услови</w:t>
      </w:r>
      <w:r>
        <w:rPr>
          <w:rStyle w:val="Heading1Tahoma65ptNotBoldSpacing0pt"/>
        </w:rPr>
        <w:t xml:space="preserve"> </w:t>
      </w:r>
      <w:r>
        <w:rPr>
          <w:rStyle w:val="Heading11"/>
          <w:b/>
          <w:bCs/>
        </w:rPr>
        <w:t>и ограничења урећења поостора</w:t>
      </w:r>
      <w:bookmarkEnd w:id="0"/>
    </w:p>
    <w:p w:rsidR="00DB11FA" w:rsidRDefault="00F65B7A">
      <w:pPr>
        <w:pStyle w:val="Bodytext0"/>
        <w:framePr w:w="9682" w:h="5035" w:hRule="exact" w:wrap="none" w:vAnchor="page" w:hAnchor="page" w:x="1125" w:y="764"/>
        <w:numPr>
          <w:ilvl w:val="0"/>
          <w:numId w:val="2"/>
        </w:numPr>
        <w:shd w:val="clear" w:color="auto" w:fill="auto"/>
        <w:tabs>
          <w:tab w:val="left" w:pos="1068"/>
          <w:tab w:val="left" w:pos="1082"/>
        </w:tabs>
        <w:spacing w:before="0" w:after="0"/>
        <w:ind w:left="60" w:right="60" w:firstLine="720"/>
        <w:jc w:val="left"/>
      </w:pPr>
      <w:r>
        <w:t xml:space="preserve">Изградња објеката се може вршити искључиво на основу плана и по условима прописаним планом. </w:t>
      </w:r>
      <w:r>
        <w:rPr>
          <w:rStyle w:val="BodytextCandara75ptSpacing0pt"/>
        </w:rPr>
        <w:t>о</w:t>
      </w:r>
      <w:r>
        <w:rPr>
          <w:rStyle w:val="BodytextCandara75ptSpacing0pt"/>
        </w:rPr>
        <w:tab/>
      </w:r>
      <w:r>
        <w:t xml:space="preserve">У регулацији улица није </w:t>
      </w:r>
      <w:r>
        <w:t>дозвољена изградња објеката, изузев оних који спадају у саобраћајне,</w:t>
      </w:r>
    </w:p>
    <w:p w:rsidR="00DB11FA" w:rsidRDefault="00F65B7A">
      <w:pPr>
        <w:pStyle w:val="Bodytext0"/>
        <w:framePr w:w="9682" w:h="5035" w:hRule="exact" w:wrap="none" w:vAnchor="page" w:hAnchor="page" w:x="1125" w:y="764"/>
        <w:shd w:val="clear" w:color="auto" w:fill="auto"/>
        <w:spacing w:before="0" w:after="0"/>
        <w:ind w:left="460" w:firstLine="0"/>
        <w:jc w:val="left"/>
      </w:pPr>
      <w:r>
        <w:t>комуналне објекте и урбану опрему (надстрешнице јавног превоза, споменици, рекламни панои и сл).</w:t>
      </w:r>
    </w:p>
    <w:p w:rsidR="00DB11FA" w:rsidRDefault="00F65B7A">
      <w:pPr>
        <w:pStyle w:val="Bodytext0"/>
        <w:framePr w:w="9682" w:h="5035" w:hRule="exact" w:wrap="none" w:vAnchor="page" w:hAnchor="page" w:x="1125" w:y="764"/>
        <w:numPr>
          <w:ilvl w:val="0"/>
          <w:numId w:val="4"/>
        </w:numPr>
        <w:shd w:val="clear" w:color="auto" w:fill="auto"/>
        <w:tabs>
          <w:tab w:val="left" w:pos="1082"/>
        </w:tabs>
        <w:spacing w:before="0" w:after="0"/>
        <w:ind w:left="460" w:right="60"/>
      </w:pPr>
      <w:r>
        <w:t>Изградња планираних објекта дозвољена је унутар регулационих линија односно утврђених грађ</w:t>
      </w:r>
      <w:r>
        <w:t>евинских линија објеката према правилима уређења и грађења утврђеним Планом.</w:t>
      </w:r>
    </w:p>
    <w:p w:rsidR="00DB11FA" w:rsidRDefault="00F65B7A">
      <w:pPr>
        <w:pStyle w:val="Bodytext0"/>
        <w:framePr w:w="9682" w:h="5035" w:hRule="exact" w:wrap="none" w:vAnchor="page" w:hAnchor="page" w:x="1125" w:y="764"/>
        <w:numPr>
          <w:ilvl w:val="0"/>
          <w:numId w:val="4"/>
        </w:numPr>
        <w:shd w:val="clear" w:color="auto" w:fill="auto"/>
        <w:tabs>
          <w:tab w:val="left" w:pos="1078"/>
        </w:tabs>
        <w:spacing w:before="0" w:after="0"/>
        <w:ind w:left="460" w:right="60"/>
      </w:pPr>
      <w:r>
        <w:t>На планираним површинама јавне намене и површинама планираним за објекте од општег интереса не могу се подизати објекти који нису у функцији планиране намене.</w:t>
      </w:r>
    </w:p>
    <w:p w:rsidR="00DB11FA" w:rsidRDefault="00F65B7A">
      <w:pPr>
        <w:pStyle w:val="Bodytext0"/>
        <w:framePr w:w="9682" w:h="5035" w:hRule="exact" w:wrap="none" w:vAnchor="page" w:hAnchor="page" w:x="1125" w:y="764"/>
        <w:numPr>
          <w:ilvl w:val="0"/>
          <w:numId w:val="4"/>
        </w:numPr>
        <w:shd w:val="clear" w:color="auto" w:fill="auto"/>
        <w:tabs>
          <w:tab w:val="left" w:pos="1078"/>
        </w:tabs>
        <w:spacing w:before="0" w:after="0"/>
        <w:ind w:left="460" w:right="60"/>
      </w:pPr>
      <w:r>
        <w:t xml:space="preserve">На просторима који </w:t>
      </w:r>
      <w:r>
        <w:t>на основу плана нису утврђени као грађевинске површине не може се дозволити никаква изградња супротна предвиђеној намени, осим објеката инфраструктуре, односно објеката који служе одбрани.</w:t>
      </w:r>
    </w:p>
    <w:p w:rsidR="00DB11FA" w:rsidRDefault="00F65B7A">
      <w:pPr>
        <w:pStyle w:val="Heading10"/>
        <w:framePr w:w="9682" w:h="8909" w:hRule="exact" w:wrap="none" w:vAnchor="page" w:hAnchor="page" w:x="1125" w:y="6202"/>
        <w:shd w:val="clear" w:color="auto" w:fill="auto"/>
        <w:spacing w:before="0" w:after="151" w:line="160" w:lineRule="exact"/>
        <w:ind w:left="60"/>
      </w:pPr>
      <w:bookmarkStart w:id="1" w:name="bookmark1"/>
      <w:r>
        <w:rPr>
          <w:rStyle w:val="Heading11"/>
          <w:b/>
          <w:bCs/>
        </w:rPr>
        <w:t>ПРАВИЛА ГРАЂЕЊД</w:t>
      </w:r>
      <w:bookmarkEnd w:id="1"/>
    </w:p>
    <w:p w:rsidR="00DB11FA" w:rsidRDefault="00F65B7A">
      <w:pPr>
        <w:pStyle w:val="Bodytext60"/>
        <w:framePr w:w="9682" w:h="8909" w:hRule="exact" w:wrap="none" w:vAnchor="page" w:hAnchor="page" w:x="1125" w:y="6202"/>
        <w:shd w:val="clear" w:color="auto" w:fill="auto"/>
        <w:spacing w:before="0" w:after="112" w:line="170" w:lineRule="exact"/>
        <w:ind w:left="460"/>
      </w:pPr>
      <w:r>
        <w:rPr>
          <w:rStyle w:val="Bodytext61"/>
          <w:b/>
          <w:bCs/>
          <w:i/>
          <w:iCs/>
        </w:rPr>
        <w:t>Зона каменолома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0" w:line="216" w:lineRule="exact"/>
        <w:ind w:left="60"/>
      </w:pPr>
      <w:bookmarkStart w:id="2" w:name="bookmark2"/>
      <w:r>
        <w:t>Врста и намена објеката</w:t>
      </w:r>
      <w:bookmarkEnd w:id="2"/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180"/>
        <w:ind w:left="60" w:right="60" w:firstLine="0"/>
      </w:pPr>
      <w:r>
        <w:t>У оквиру ов</w:t>
      </w:r>
      <w:r>
        <w:t>е зоне, на површини за експлоатацију, могу се поставити производно посгројење, као и магацини, радионице, канцеларије и санитарни чвор контејнерског типа. У оквиру пратеће површине могу се наћи објекти за премеравање материјала, као и други садржаји у функ</w:t>
      </w:r>
      <w:r>
        <w:t>цији продаје финалних производа.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425"/>
        </w:tabs>
        <w:spacing w:before="0" w:after="0" w:line="216" w:lineRule="exact"/>
        <w:ind w:left="60"/>
      </w:pPr>
      <w:bookmarkStart w:id="3" w:name="bookmark3"/>
      <w:r>
        <w:t>Положај објеката на парцели</w:t>
      </w:r>
      <w:bookmarkEnd w:id="3"/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0"/>
        <w:ind w:left="60" w:right="60" w:firstLine="0"/>
      </w:pPr>
      <w:r>
        <w:t xml:space="preserve">У оквиру ове зоне дефинисане су зоне градње и приказане у графичком прилогу </w:t>
      </w:r>
      <w:r>
        <w:rPr>
          <w:rStyle w:val="BodytextItalicSpacing-1pt"/>
        </w:rPr>
        <w:t>План урбанистичке регулације са планом парцелације за површине јавне намене.</w:t>
      </w:r>
      <w:r>
        <w:t xml:space="preserve"> Дефинисане су у односу на планирану регулацију, као и у односу на конфигурацију терена и одређене су координатама.</w:t>
      </w:r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0"/>
        <w:ind w:left="60" w:firstLine="0"/>
      </w:pPr>
      <w:r>
        <w:t>Објекте постављати као слободносгојеће у виду комплекса у складу са технологијом експлоатације.</w:t>
      </w:r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180"/>
        <w:ind w:left="60" w:firstLine="0"/>
      </w:pPr>
      <w:r>
        <w:t>Објекти се могу посгавити у оквиру зона град</w:t>
      </w:r>
      <w:r>
        <w:t>ње у складу са функционалном организацијом.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511"/>
        </w:tabs>
        <w:spacing w:before="0" w:after="0" w:line="216" w:lineRule="exact"/>
        <w:ind w:left="60"/>
      </w:pPr>
      <w:bookmarkStart w:id="4" w:name="bookmark4"/>
      <w:r>
        <w:t>Правила у погледу величине парцеле</w:t>
      </w:r>
      <w:bookmarkEnd w:id="4"/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0"/>
        <w:ind w:left="60" w:right="60" w:firstLine="0"/>
      </w:pPr>
      <w:r>
        <w:t xml:space="preserve">Величина грађевинске парцеле у оквиру пратеће површине у функцији каменолома одговара површини, која је Планом предвиђене за ову намену, а према графичком прилогу </w:t>
      </w:r>
      <w:r>
        <w:rPr>
          <w:rStyle w:val="BodytextItalicSpacing-1pt"/>
        </w:rPr>
        <w:t>План намене по</w:t>
      </w:r>
      <w:r>
        <w:rPr>
          <w:rStyle w:val="BodytextItalicSpacing-1pt"/>
        </w:rPr>
        <w:t>вршина.</w:t>
      </w:r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180"/>
        <w:ind w:left="60" w:firstLine="0"/>
      </w:pPr>
      <w:r>
        <w:t>У оквиру површина за експлоатацију не постоји ограничење у погледу величине парцеле.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454"/>
        </w:tabs>
        <w:spacing w:before="0" w:after="0" w:line="216" w:lineRule="exact"/>
        <w:ind w:left="60"/>
      </w:pPr>
      <w:bookmarkStart w:id="5" w:name="bookmark5"/>
      <w:r>
        <w:t>Дозвол&gt;ена заузетост грађевинске парцеле</w:t>
      </w:r>
      <w:bookmarkEnd w:id="5"/>
    </w:p>
    <w:p w:rsidR="00DB11FA" w:rsidRDefault="00F65B7A">
      <w:pPr>
        <w:pStyle w:val="Bodytext0"/>
        <w:framePr w:w="9682" w:h="8909" w:hRule="exact" w:wrap="none" w:vAnchor="page" w:hAnchor="page" w:x="1125" w:y="6202"/>
        <w:numPr>
          <w:ilvl w:val="0"/>
          <w:numId w:val="2"/>
        </w:numPr>
        <w:shd w:val="clear" w:color="auto" w:fill="auto"/>
        <w:tabs>
          <w:tab w:val="left" w:pos="1465"/>
        </w:tabs>
        <w:spacing w:before="0" w:after="176"/>
        <w:ind w:left="1460" w:right="60" w:hanging="360"/>
        <w:jc w:val="left"/>
      </w:pPr>
      <w:r>
        <w:t xml:space="preserve">Максимални дозвољени индекс заузетости у оквиру површине за експлоатацију је </w:t>
      </w:r>
      <w:r>
        <w:rPr>
          <w:rStyle w:val="BodytextBoldSpacing0pt"/>
        </w:rPr>
        <w:t xml:space="preserve">10%, </w:t>
      </w:r>
      <w:r>
        <w:t xml:space="preserve">односно </w:t>
      </w:r>
      <w:r>
        <w:rPr>
          <w:rStyle w:val="BodytextBoldSpacing0pt"/>
        </w:rPr>
        <w:t xml:space="preserve">50% </w:t>
      </w:r>
      <w:r>
        <w:t xml:space="preserve">на парцели за пратеће </w:t>
      </w:r>
      <w:r>
        <w:t>површине.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372"/>
        </w:tabs>
        <w:spacing w:before="0" w:after="0" w:line="221" w:lineRule="exact"/>
        <w:ind w:left="60"/>
      </w:pPr>
      <w:bookmarkStart w:id="6" w:name="bookmark6"/>
      <w:r>
        <w:t>Дозвољена спратност и висина објеката</w:t>
      </w:r>
      <w:bookmarkEnd w:id="6"/>
    </w:p>
    <w:p w:rsidR="00DB11FA" w:rsidRDefault="00F65B7A">
      <w:pPr>
        <w:pStyle w:val="Bodytext0"/>
        <w:framePr w:w="9682" w:h="8909" w:hRule="exact" w:wrap="none" w:vAnchor="page" w:hAnchor="page" w:x="1125" w:y="6202"/>
        <w:numPr>
          <w:ilvl w:val="0"/>
          <w:numId w:val="2"/>
        </w:numPr>
        <w:shd w:val="clear" w:color="auto" w:fill="auto"/>
        <w:tabs>
          <w:tab w:val="left" w:pos="1465"/>
        </w:tabs>
        <w:spacing w:before="0" w:after="188" w:line="221" w:lineRule="exact"/>
        <w:ind w:left="1460" w:right="60" w:hanging="360"/>
        <w:jc w:val="left"/>
      </w:pPr>
      <w:r>
        <w:t xml:space="preserve">Максимална дозвољена спратност објеката је </w:t>
      </w:r>
      <w:r>
        <w:rPr>
          <w:rStyle w:val="BodytextBoldSpacing0pt"/>
        </w:rPr>
        <w:t xml:space="preserve">П, </w:t>
      </w:r>
      <w:r>
        <w:t xml:space="preserve">односно </w:t>
      </w:r>
      <w:r>
        <w:rPr>
          <w:rStyle w:val="BodytextBoldSpacing0pt"/>
        </w:rPr>
        <w:t xml:space="preserve">ВП, </w:t>
      </w:r>
      <w:r>
        <w:t>у зависносги од технолошког процеса.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410"/>
        </w:tabs>
        <w:spacing w:before="0" w:after="0" w:line="211" w:lineRule="exact"/>
        <w:ind w:left="60"/>
      </w:pPr>
      <w:bookmarkStart w:id="7" w:name="bookmark7"/>
      <w:r>
        <w:t>Обезбеђивање приступа парцели и простора за паркирање возила</w:t>
      </w:r>
      <w:bookmarkEnd w:id="7"/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0" w:line="211" w:lineRule="exact"/>
        <w:ind w:left="60" w:right="60" w:firstLine="0"/>
      </w:pPr>
      <w:r>
        <w:t xml:space="preserve">Површинама уз јавну саобраћајницу је обезбеђен </w:t>
      </w:r>
      <w:r>
        <w:t>колски прилаз директно ње, док ће се површинама у залеђу и са друге стране потока Сушица приступ обезбедити преко интерних саобраћајница у оквиру каменолома и јавне површине уцевљеног потока.</w:t>
      </w:r>
    </w:p>
    <w:p w:rsidR="00DB11FA" w:rsidRDefault="00F65B7A">
      <w:pPr>
        <w:pStyle w:val="Bodytext0"/>
        <w:framePr w:w="9682" w:h="8909" w:hRule="exact" w:wrap="none" w:vAnchor="page" w:hAnchor="page" w:x="1125" w:y="6202"/>
        <w:shd w:val="clear" w:color="auto" w:fill="auto"/>
        <w:spacing w:before="0" w:after="176" w:line="211" w:lineRule="exact"/>
        <w:ind w:left="60" w:firstLine="0"/>
      </w:pPr>
      <w:r>
        <w:t>Паркирање путничких и теретних возила обезбедити у оквиру парцел</w:t>
      </w:r>
      <w:r>
        <w:t>е каменолома.</w:t>
      </w:r>
    </w:p>
    <w:p w:rsidR="00DB11FA" w:rsidRDefault="00F65B7A">
      <w:pPr>
        <w:pStyle w:val="Heading10"/>
        <w:framePr w:w="9682" w:h="8909" w:hRule="exact" w:wrap="none" w:vAnchor="page" w:hAnchor="page" w:x="1125" w:y="6202"/>
        <w:numPr>
          <w:ilvl w:val="0"/>
          <w:numId w:val="5"/>
        </w:numPr>
        <w:shd w:val="clear" w:color="auto" w:fill="auto"/>
        <w:tabs>
          <w:tab w:val="left" w:pos="506"/>
        </w:tabs>
        <w:spacing w:before="0" w:after="0" w:line="216" w:lineRule="exact"/>
        <w:ind w:left="60"/>
      </w:pPr>
      <w:bookmarkStart w:id="8" w:name="bookmark8"/>
      <w:r>
        <w:t>Минимални степен комуналне опремл»ености</w:t>
      </w:r>
      <w:bookmarkEnd w:id="8"/>
    </w:p>
    <w:p w:rsidR="00DB11FA" w:rsidRDefault="00F65B7A">
      <w:pPr>
        <w:pStyle w:val="Bodytext0"/>
        <w:framePr w:w="9682" w:h="8909" w:hRule="exact" w:wrap="none" w:vAnchor="page" w:hAnchor="page" w:x="1125" w:y="6202"/>
        <w:numPr>
          <w:ilvl w:val="0"/>
          <w:numId w:val="2"/>
        </w:numPr>
        <w:shd w:val="clear" w:color="auto" w:fill="auto"/>
        <w:tabs>
          <w:tab w:val="left" w:pos="830"/>
        </w:tabs>
        <w:spacing w:before="0" w:after="0"/>
        <w:ind w:left="460" w:firstLine="0"/>
        <w:jc w:val="left"/>
      </w:pPr>
      <w:r>
        <w:t>прикључење на електроенергетску мрежу;</w:t>
      </w:r>
    </w:p>
    <w:p w:rsidR="00DB11FA" w:rsidRDefault="00F65B7A">
      <w:pPr>
        <w:pStyle w:val="Bodytext0"/>
        <w:framePr w:w="9682" w:h="8909" w:hRule="exact" w:wrap="none" w:vAnchor="page" w:hAnchor="page" w:x="1125" w:y="6202"/>
        <w:numPr>
          <w:ilvl w:val="0"/>
          <w:numId w:val="2"/>
        </w:numPr>
        <w:shd w:val="clear" w:color="auto" w:fill="auto"/>
        <w:tabs>
          <w:tab w:val="left" w:pos="825"/>
        </w:tabs>
        <w:spacing w:before="0" w:after="0"/>
        <w:ind w:left="460" w:firstLine="0"/>
        <w:jc w:val="left"/>
      </w:pPr>
      <w:r>
        <w:t>прикључење на телекомуникациону мрежу;</w:t>
      </w:r>
    </w:p>
    <w:p w:rsidR="00DB11FA" w:rsidRDefault="00F65B7A">
      <w:pPr>
        <w:pStyle w:val="Bodytext0"/>
        <w:framePr w:w="9682" w:h="8909" w:hRule="exact" w:wrap="none" w:vAnchor="page" w:hAnchor="page" w:x="1125" w:y="6202"/>
        <w:numPr>
          <w:ilvl w:val="0"/>
          <w:numId w:val="2"/>
        </w:numPr>
        <w:shd w:val="clear" w:color="auto" w:fill="auto"/>
        <w:tabs>
          <w:tab w:val="left" w:pos="825"/>
        </w:tabs>
        <w:spacing w:before="0" w:after="0"/>
        <w:ind w:left="460" w:firstLine="0"/>
        <w:jc w:val="left"/>
      </w:pPr>
      <w:r>
        <w:t>прикључење на систем водовода и канализације.</w:t>
      </w:r>
    </w:p>
    <w:p w:rsidR="00DB11FA" w:rsidRDefault="00F65B7A">
      <w:pPr>
        <w:pStyle w:val="Bodytext70"/>
        <w:framePr w:w="9682" w:h="8909" w:hRule="exact" w:wrap="none" w:vAnchor="page" w:hAnchor="page" w:x="1125" w:y="6202"/>
        <w:shd w:val="clear" w:color="auto" w:fill="auto"/>
        <w:ind w:left="60" w:right="60"/>
      </w:pPr>
      <w:r>
        <w:t xml:space="preserve">Прикључење објеката на комуналну инфрасгрукгуру врши се на основу правила </w:t>
      </w:r>
      <w:r>
        <w:t>овог плана и услова овлашћених комуналних предузећа и организација.</w:t>
      </w:r>
    </w:p>
    <w:p w:rsidR="00DB11FA" w:rsidRDefault="00F65B7A">
      <w:pPr>
        <w:pStyle w:val="Headerorfooter0"/>
        <w:framePr w:wrap="none" w:vAnchor="page" w:hAnchor="page" w:x="5853" w:y="15942"/>
        <w:shd w:val="clear" w:color="auto" w:fill="auto"/>
        <w:spacing w:line="170" w:lineRule="exact"/>
        <w:ind w:left="20"/>
      </w:pPr>
      <w:r>
        <w:t>3</w:t>
      </w:r>
    </w:p>
    <w:p w:rsidR="00DB11FA" w:rsidRDefault="00DB11FA">
      <w:pPr>
        <w:rPr>
          <w:sz w:val="2"/>
          <w:szCs w:val="2"/>
        </w:rPr>
        <w:sectPr w:rsidR="00DB11F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B11FA" w:rsidRDefault="00F65B7A">
      <w:pPr>
        <w:pStyle w:val="Bodytext20"/>
        <w:framePr w:w="9965" w:h="932" w:hRule="exact" w:wrap="none" w:vAnchor="page" w:hAnchor="page" w:x="983" w:y="759"/>
        <w:shd w:val="clear" w:color="auto" w:fill="auto"/>
        <w:ind w:left="380" w:right="20"/>
        <w:jc w:val="both"/>
      </w:pPr>
      <w:r>
        <w:lastRenderedPageBreak/>
        <w:t>Како сте захтевом заинтересовани за експлоатацију кречњака, обавештавамо Вас да одобрења за експлоатационо пол»е или одобрење за експлоатацију издаје Минисгарство р</w:t>
      </w:r>
      <w:r>
        <w:t>ударства и енергргетике на основу Закона о рударству и геолошким истраживањима ("Сл.гласник РС", број 101/2015 и 95/2018 - др. закон).</w:t>
      </w:r>
    </w:p>
    <w:p w:rsidR="00DB11FA" w:rsidRDefault="00F65B7A">
      <w:pPr>
        <w:pStyle w:val="Bodytext0"/>
        <w:framePr w:w="9965" w:h="715" w:hRule="exact" w:wrap="none" w:vAnchor="page" w:hAnchor="page" w:x="983" w:y="2065"/>
        <w:shd w:val="clear" w:color="auto" w:fill="auto"/>
        <w:spacing w:before="0" w:after="0"/>
        <w:ind w:left="380" w:right="20" w:firstLine="0"/>
      </w:pPr>
      <w:r>
        <w:t>Саставни део ове информације чине графички изводи из Плана детаљне регулације на потесу каменолом „Сушица"-3дрављак („Пла</w:t>
      </w:r>
      <w:r>
        <w:t>н намене површина " и „План урбанистичке регулације ") за предметне катастарске парцеле.</w:t>
      </w:r>
    </w:p>
    <w:p w:rsidR="00DB11FA" w:rsidRDefault="002459A2" w:rsidP="00384C8E">
      <w:pPr>
        <w:framePr w:wrap="none" w:vAnchor="page" w:hAnchor="page" w:x="988" w:y="3202"/>
        <w:jc w:val="center"/>
        <w:rPr>
          <w:sz w:val="0"/>
          <w:szCs w:val="0"/>
        </w:rPr>
      </w:pPr>
      <w:r>
        <w:pict>
          <v:shape id="_x0000_i1026" type="#_x0000_t75" style="width:455.05pt;height:119.8pt">
            <v:imagedata r:id="rId9" r:href="rId10"/>
          </v:shape>
        </w:pict>
      </w:r>
    </w:p>
    <w:p w:rsidR="00DB11FA" w:rsidRDefault="00DB11FA">
      <w:pPr>
        <w:rPr>
          <w:sz w:val="2"/>
          <w:szCs w:val="2"/>
        </w:rPr>
      </w:pPr>
    </w:p>
    <w:p w:rsidR="002459A2" w:rsidRDefault="002459A2">
      <w:pPr>
        <w:rPr>
          <w:sz w:val="2"/>
          <w:szCs w:val="2"/>
        </w:rPr>
        <w:sectPr w:rsidR="002459A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B11FA" w:rsidRDefault="00F65B7A">
      <w:pPr>
        <w:pStyle w:val="Bodytext90"/>
        <w:framePr w:wrap="none" w:vAnchor="page" w:hAnchor="page" w:x="15005" w:y="1242"/>
        <w:shd w:val="clear" w:color="auto" w:fill="auto"/>
        <w:spacing w:line="150" w:lineRule="exact"/>
        <w:ind w:left="100"/>
      </w:pPr>
      <w:r>
        <w:lastRenderedPageBreak/>
        <w:t>1942/2</w:t>
      </w:r>
    </w:p>
    <w:p w:rsidR="00DB11FA" w:rsidRDefault="00F65B7A">
      <w:pPr>
        <w:pStyle w:val="Bodytext90"/>
        <w:framePr w:wrap="none" w:vAnchor="page" w:hAnchor="page" w:x="14338" w:y="1401"/>
        <w:shd w:val="clear" w:color="auto" w:fill="auto"/>
        <w:spacing w:line="150" w:lineRule="exact"/>
        <w:ind w:left="100"/>
      </w:pPr>
      <w:r>
        <w:t>19^2/1</w:t>
      </w:r>
    </w:p>
    <w:p w:rsidR="00DB11FA" w:rsidRDefault="00DB11FA">
      <w:pPr>
        <w:rPr>
          <w:sz w:val="2"/>
          <w:szCs w:val="2"/>
        </w:rPr>
      </w:pPr>
    </w:p>
    <w:sectPr w:rsidR="00DB11FA" w:rsidSect="00384C8E">
      <w:pgSz w:w="11906" w:h="16838"/>
      <w:pgMar w:top="0" w:right="0" w:bottom="0" w:left="0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B7A" w:rsidRDefault="00F65B7A" w:rsidP="00DB11FA">
      <w:r>
        <w:separator/>
      </w:r>
    </w:p>
  </w:endnote>
  <w:endnote w:type="continuationSeparator" w:id="0">
    <w:p w:rsidR="00F65B7A" w:rsidRDefault="00F65B7A" w:rsidP="00DB1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B7A" w:rsidRDefault="00F65B7A"/>
  </w:footnote>
  <w:footnote w:type="continuationSeparator" w:id="0">
    <w:p w:rsidR="00F65B7A" w:rsidRDefault="00F65B7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F8B"/>
    <w:multiLevelType w:val="multilevel"/>
    <w:tmpl w:val="3B1C095E"/>
    <w:lvl w:ilvl="0">
      <w:start w:val="1"/>
      <w:numFmt w:val="upperRoman"/>
      <w:lvlText w:val="%1)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435294"/>
    <w:multiLevelType w:val="multilevel"/>
    <w:tmpl w:val="5B622B40"/>
    <w:lvl w:ilvl="0">
      <w:start w:val="1945"/>
      <w:numFmt w:val="decimal"/>
      <w:lvlText w:val="1946,%1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64379E"/>
    <w:multiLevelType w:val="multilevel"/>
    <w:tmpl w:val="EDA457BA"/>
    <w:lvl w:ilvl="0">
      <w:start w:val="1"/>
      <w:numFmt w:val="bullet"/>
      <w:lvlText w:val="■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0B522A"/>
    <w:multiLevelType w:val="multilevel"/>
    <w:tmpl w:val="A364CDC4"/>
    <w:lvl w:ilvl="0">
      <w:start w:val="1945"/>
      <w:numFmt w:val="decimal"/>
      <w:lvlText w:val="1946,%1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3106B0"/>
    <w:multiLevelType w:val="multilevel"/>
    <w:tmpl w:val="58CA8E40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B11FA"/>
    <w:rsid w:val="002459A2"/>
    <w:rsid w:val="00384C8E"/>
    <w:rsid w:val="00DB11FA"/>
    <w:rsid w:val="00F65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B11FA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11FA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sid w:val="00DB11FA"/>
    <w:rPr>
      <w:rFonts w:ascii="Verdana" w:eastAsia="Verdana" w:hAnsi="Verdana" w:cs="Verdana"/>
      <w:b/>
      <w:bCs/>
      <w:i w:val="0"/>
      <w:iCs w:val="0"/>
      <w:smallCaps w:val="0"/>
      <w:strike w:val="0"/>
      <w:spacing w:val="-6"/>
      <w:sz w:val="16"/>
      <w:szCs w:val="16"/>
      <w:u w:val="none"/>
    </w:rPr>
  </w:style>
  <w:style w:type="character" w:customStyle="1" w:styleId="Bodytext3">
    <w:name w:val="Body text (3)_"/>
    <w:basedOn w:val="DefaultParagraphFont"/>
    <w:link w:val="Bodytext30"/>
    <w:rsid w:val="00DB11FA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">
    <w:name w:val="Body text (3)"/>
    <w:basedOn w:val="Bodytext3"/>
    <w:rsid w:val="00DB11FA"/>
    <w:rPr>
      <w:color w:val="000000"/>
      <w:spacing w:val="0"/>
      <w:w w:val="100"/>
      <w:position w:val="0"/>
    </w:rPr>
  </w:style>
  <w:style w:type="character" w:customStyle="1" w:styleId="Bodytext">
    <w:name w:val="Body text_"/>
    <w:basedOn w:val="DefaultParagraphFont"/>
    <w:link w:val="Bodytext0"/>
    <w:rsid w:val="00DB11F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9"/>
      <w:sz w:val="16"/>
      <w:szCs w:val="16"/>
      <w:u w:val="none"/>
    </w:rPr>
  </w:style>
  <w:style w:type="character" w:customStyle="1" w:styleId="BodytextBoldSpacing0pt">
    <w:name w:val="Body text + Bold;Spacing 0 pt"/>
    <w:basedOn w:val="Bodytext"/>
    <w:rsid w:val="00DB11FA"/>
    <w:rPr>
      <w:b/>
      <w:bCs/>
      <w:color w:val="000000"/>
      <w:spacing w:val="-6"/>
      <w:w w:val="100"/>
      <w:position w:val="0"/>
    </w:rPr>
  </w:style>
  <w:style w:type="character" w:customStyle="1" w:styleId="Bodytext2NotBoldSpacing0pt">
    <w:name w:val="Body text (2) + Not Bold;Spacing 0 pt"/>
    <w:basedOn w:val="Bodytext2"/>
    <w:rsid w:val="00DB11FA"/>
    <w:rPr>
      <w:b/>
      <w:bCs/>
      <w:color w:val="000000"/>
      <w:spacing w:val="-9"/>
      <w:w w:val="100"/>
      <w:position w:val="0"/>
    </w:rPr>
  </w:style>
  <w:style w:type="character" w:customStyle="1" w:styleId="Bodytext21">
    <w:name w:val="Body text (2)"/>
    <w:basedOn w:val="Bodytext2"/>
    <w:rsid w:val="00DB11FA"/>
    <w:rPr>
      <w:color w:val="000000"/>
      <w:w w:val="100"/>
      <w:position w:val="0"/>
      <w:u w:val="single"/>
    </w:rPr>
  </w:style>
  <w:style w:type="character" w:customStyle="1" w:styleId="Headerorfooter">
    <w:name w:val="Header or footer_"/>
    <w:basedOn w:val="DefaultParagraphFont"/>
    <w:link w:val="Headerorfooter0"/>
    <w:rsid w:val="00DB11FA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ItalicSpacing-1pt">
    <w:name w:val="Body text + Italic;Spacing -1 pt"/>
    <w:basedOn w:val="Bodytext"/>
    <w:rsid w:val="00DB11FA"/>
    <w:rPr>
      <w:i/>
      <w:iCs/>
      <w:color w:val="000000"/>
      <w:spacing w:val="-21"/>
      <w:w w:val="100"/>
      <w:position w:val="0"/>
    </w:rPr>
  </w:style>
  <w:style w:type="character" w:customStyle="1" w:styleId="Bodytext4">
    <w:name w:val="Body text (4)_"/>
    <w:basedOn w:val="DefaultParagraphFont"/>
    <w:link w:val="Bodytext40"/>
    <w:rsid w:val="00DB11FA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6"/>
      <w:szCs w:val="16"/>
      <w:u w:val="none"/>
    </w:rPr>
  </w:style>
  <w:style w:type="character" w:customStyle="1" w:styleId="Bodytext5">
    <w:name w:val="Body text (5)_"/>
    <w:basedOn w:val="DefaultParagraphFont"/>
    <w:link w:val="Bodytext50"/>
    <w:rsid w:val="00DB11FA"/>
    <w:rPr>
      <w:rFonts w:ascii="Verdana" w:eastAsia="Verdana" w:hAnsi="Verdana" w:cs="Verdana"/>
      <w:b/>
      <w:bCs/>
      <w:i w:val="0"/>
      <w:iCs w:val="0"/>
      <w:smallCaps w:val="0"/>
      <w:strike w:val="0"/>
      <w:spacing w:val="-5"/>
      <w:sz w:val="15"/>
      <w:szCs w:val="15"/>
      <w:u w:val="none"/>
    </w:rPr>
  </w:style>
  <w:style w:type="character" w:customStyle="1" w:styleId="Bodytext58ptSpacing0pt">
    <w:name w:val="Body text (5) + 8 pt;Spacing 0 pt"/>
    <w:basedOn w:val="Bodytext5"/>
    <w:rsid w:val="00DB11FA"/>
    <w:rPr>
      <w:color w:val="000000"/>
      <w:spacing w:val="-6"/>
      <w:w w:val="100"/>
      <w:position w:val="0"/>
      <w:sz w:val="16"/>
      <w:szCs w:val="16"/>
      <w:u w:val="single"/>
    </w:rPr>
  </w:style>
  <w:style w:type="character" w:customStyle="1" w:styleId="Bodytext51">
    <w:name w:val="Body text (5)"/>
    <w:basedOn w:val="Bodytext5"/>
    <w:rsid w:val="00DB11FA"/>
    <w:rPr>
      <w:color w:val="000000"/>
      <w:w w:val="100"/>
      <w:position w:val="0"/>
      <w:u w:val="single"/>
    </w:rPr>
  </w:style>
  <w:style w:type="character" w:customStyle="1" w:styleId="Bodytext5SmallCaps">
    <w:name w:val="Body text (5) + Small Caps"/>
    <w:basedOn w:val="Bodytext5"/>
    <w:rsid w:val="00DB11FA"/>
    <w:rPr>
      <w:smallCaps/>
      <w:color w:val="000000"/>
      <w:w w:val="100"/>
      <w:position w:val="0"/>
      <w:u w:val="single"/>
    </w:rPr>
  </w:style>
  <w:style w:type="character" w:customStyle="1" w:styleId="Heading1">
    <w:name w:val="Heading #1_"/>
    <w:basedOn w:val="DefaultParagraphFont"/>
    <w:link w:val="Heading10"/>
    <w:rsid w:val="00DB11FA"/>
    <w:rPr>
      <w:rFonts w:ascii="Verdana" w:eastAsia="Verdana" w:hAnsi="Verdana" w:cs="Verdana"/>
      <w:b/>
      <w:bCs/>
      <w:i w:val="0"/>
      <w:iCs w:val="0"/>
      <w:smallCaps w:val="0"/>
      <w:strike w:val="0"/>
      <w:spacing w:val="-6"/>
      <w:sz w:val="16"/>
      <w:szCs w:val="16"/>
      <w:u w:val="none"/>
    </w:rPr>
  </w:style>
  <w:style w:type="character" w:customStyle="1" w:styleId="Heading11">
    <w:name w:val="Heading #1"/>
    <w:basedOn w:val="Heading1"/>
    <w:rsid w:val="00DB11FA"/>
    <w:rPr>
      <w:color w:val="000000"/>
      <w:w w:val="100"/>
      <w:position w:val="0"/>
      <w:u w:val="single"/>
    </w:rPr>
  </w:style>
  <w:style w:type="character" w:customStyle="1" w:styleId="Heading1Tahoma65ptSpacing0pt">
    <w:name w:val="Heading #1 + Tahoma;6;5 pt;Spacing 0 pt"/>
    <w:basedOn w:val="Heading1"/>
    <w:rsid w:val="00DB11FA"/>
    <w:rPr>
      <w:rFonts w:ascii="Tahoma" w:eastAsia="Tahoma" w:hAnsi="Tahoma" w:cs="Tahoma"/>
      <w:color w:val="000000"/>
      <w:spacing w:val="-1"/>
      <w:w w:val="100"/>
      <w:position w:val="0"/>
      <w:sz w:val="13"/>
      <w:szCs w:val="13"/>
      <w:u w:val="single"/>
    </w:rPr>
  </w:style>
  <w:style w:type="character" w:customStyle="1" w:styleId="Heading1Tahoma65ptNotBoldSpacing0pt">
    <w:name w:val="Heading #1 + Tahoma;6;5 pt;Not Bold;Spacing 0 pt"/>
    <w:basedOn w:val="Heading1"/>
    <w:rsid w:val="00DB11FA"/>
    <w:rPr>
      <w:rFonts w:ascii="Tahoma" w:eastAsia="Tahoma" w:hAnsi="Tahoma" w:cs="Tahoma"/>
      <w:b/>
      <w:bCs/>
      <w:color w:val="000000"/>
      <w:spacing w:val="0"/>
      <w:w w:val="100"/>
      <w:position w:val="0"/>
      <w:sz w:val="13"/>
      <w:szCs w:val="13"/>
      <w:u w:val="single"/>
    </w:rPr>
  </w:style>
  <w:style w:type="character" w:customStyle="1" w:styleId="BodytextCandara75ptSpacing0pt">
    <w:name w:val="Body text + Candara;7;5 pt;Spacing 0 pt"/>
    <w:basedOn w:val="Bodytext"/>
    <w:rsid w:val="00DB11FA"/>
    <w:rPr>
      <w:rFonts w:ascii="Candara" w:eastAsia="Candara" w:hAnsi="Candara" w:cs="Candara"/>
      <w:color w:val="000000"/>
      <w:spacing w:val="0"/>
      <w:w w:val="100"/>
      <w:position w:val="0"/>
      <w:sz w:val="15"/>
      <w:szCs w:val="15"/>
    </w:rPr>
  </w:style>
  <w:style w:type="character" w:customStyle="1" w:styleId="Bodytext6">
    <w:name w:val="Body text (6)_"/>
    <w:basedOn w:val="DefaultParagraphFont"/>
    <w:link w:val="Bodytext60"/>
    <w:rsid w:val="00DB11FA"/>
    <w:rPr>
      <w:rFonts w:ascii="Verdana" w:eastAsia="Verdana" w:hAnsi="Verdana" w:cs="Verdana"/>
      <w:b/>
      <w:bCs/>
      <w:i/>
      <w:iCs/>
      <w:smallCaps w:val="0"/>
      <w:strike w:val="0"/>
      <w:spacing w:val="-19"/>
      <w:sz w:val="17"/>
      <w:szCs w:val="17"/>
      <w:u w:val="none"/>
    </w:rPr>
  </w:style>
  <w:style w:type="character" w:customStyle="1" w:styleId="Bodytext61">
    <w:name w:val="Body text (6)"/>
    <w:basedOn w:val="Bodytext6"/>
    <w:rsid w:val="00DB11FA"/>
    <w:rPr>
      <w:color w:val="000000"/>
      <w:w w:val="100"/>
      <w:position w:val="0"/>
      <w:u w:val="single"/>
    </w:rPr>
  </w:style>
  <w:style w:type="character" w:customStyle="1" w:styleId="Bodytext7">
    <w:name w:val="Body text (7)_"/>
    <w:basedOn w:val="DefaultParagraphFont"/>
    <w:link w:val="Bodytext70"/>
    <w:rsid w:val="00DB11FA"/>
    <w:rPr>
      <w:rFonts w:ascii="Verdana" w:eastAsia="Verdana" w:hAnsi="Verdana" w:cs="Verdana"/>
      <w:b w:val="0"/>
      <w:bCs w:val="0"/>
      <w:i/>
      <w:iCs/>
      <w:smallCaps w:val="0"/>
      <w:strike w:val="0"/>
      <w:spacing w:val="-21"/>
      <w:sz w:val="16"/>
      <w:szCs w:val="16"/>
      <w:u w:val="none"/>
    </w:rPr>
  </w:style>
  <w:style w:type="character" w:customStyle="1" w:styleId="Bodytext8">
    <w:name w:val="Body text (8)_"/>
    <w:basedOn w:val="DefaultParagraphFont"/>
    <w:link w:val="Bodytext80"/>
    <w:rsid w:val="00DB11FA"/>
    <w:rPr>
      <w:rFonts w:ascii="Gulim" w:eastAsia="Gulim" w:hAnsi="Gulim" w:cs="Gulim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Bodytext8Tahoma5ptItalicSpacing0pt">
    <w:name w:val="Body text (8) + Tahoma;5 pt;Italic;Spacing 0 pt"/>
    <w:basedOn w:val="Bodytext8"/>
    <w:rsid w:val="00DB11FA"/>
    <w:rPr>
      <w:rFonts w:ascii="Tahoma" w:eastAsia="Tahoma" w:hAnsi="Tahoma" w:cs="Tahoma"/>
      <w:i/>
      <w:iCs/>
      <w:color w:val="000000"/>
      <w:spacing w:val="4"/>
      <w:w w:val="100"/>
      <w:position w:val="0"/>
      <w:sz w:val="10"/>
      <w:szCs w:val="10"/>
    </w:rPr>
  </w:style>
  <w:style w:type="character" w:customStyle="1" w:styleId="Bodytext9">
    <w:name w:val="Body text (9)_"/>
    <w:basedOn w:val="DefaultParagraphFont"/>
    <w:link w:val="Bodytext90"/>
    <w:rsid w:val="00DB11FA"/>
    <w:rPr>
      <w:rFonts w:ascii="Gulim" w:eastAsia="Gulim" w:hAnsi="Gulim" w:cs="Gulim"/>
      <w:b w:val="0"/>
      <w:bCs w:val="0"/>
      <w:i w:val="0"/>
      <w:iCs w:val="0"/>
      <w:smallCaps w:val="0"/>
      <w:strike w:val="0"/>
      <w:spacing w:val="-3"/>
      <w:sz w:val="15"/>
      <w:szCs w:val="15"/>
      <w:u w:val="none"/>
    </w:rPr>
  </w:style>
  <w:style w:type="character" w:customStyle="1" w:styleId="Bodytext91">
    <w:name w:val="Body text (9)"/>
    <w:basedOn w:val="Bodytext9"/>
    <w:rsid w:val="00DB11FA"/>
    <w:rPr>
      <w:color w:val="000000"/>
      <w:w w:val="100"/>
      <w:position w:val="0"/>
    </w:rPr>
  </w:style>
  <w:style w:type="character" w:customStyle="1" w:styleId="Bodytext81">
    <w:name w:val="Body text (8)"/>
    <w:basedOn w:val="Bodytext8"/>
    <w:rsid w:val="00DB11FA"/>
    <w:rPr>
      <w:color w:val="000000"/>
      <w:spacing w:val="0"/>
      <w:w w:val="100"/>
      <w:position w:val="0"/>
    </w:rPr>
  </w:style>
  <w:style w:type="character" w:customStyle="1" w:styleId="Bodytext8SmallCaps">
    <w:name w:val="Body text (8) + Small Caps"/>
    <w:basedOn w:val="Bodytext8"/>
    <w:rsid w:val="00DB11FA"/>
    <w:rPr>
      <w:smallCaps/>
      <w:color w:val="000000"/>
      <w:spacing w:val="0"/>
      <w:w w:val="100"/>
      <w:position w:val="0"/>
    </w:rPr>
  </w:style>
  <w:style w:type="character" w:customStyle="1" w:styleId="Bodytext10">
    <w:name w:val="Body text (10)_"/>
    <w:basedOn w:val="DefaultParagraphFont"/>
    <w:link w:val="Bodytext100"/>
    <w:rsid w:val="00DB11F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26"/>
      <w:sz w:val="20"/>
      <w:szCs w:val="20"/>
      <w:u w:val="none"/>
    </w:rPr>
  </w:style>
  <w:style w:type="character" w:customStyle="1" w:styleId="Bodytext10Spacing0pt">
    <w:name w:val="Body text (10) + Spacing 0 pt"/>
    <w:basedOn w:val="Bodytext10"/>
    <w:rsid w:val="00DB11FA"/>
    <w:rPr>
      <w:color w:val="000000"/>
      <w:spacing w:val="-11"/>
      <w:w w:val="100"/>
      <w:position w:val="0"/>
    </w:rPr>
  </w:style>
  <w:style w:type="character" w:customStyle="1" w:styleId="Bodytext101">
    <w:name w:val="Body text (10)"/>
    <w:basedOn w:val="Bodytext10"/>
    <w:rsid w:val="00DB11FA"/>
    <w:rPr>
      <w:color w:val="000000"/>
      <w:w w:val="100"/>
      <w:position w:val="0"/>
    </w:rPr>
  </w:style>
  <w:style w:type="character" w:customStyle="1" w:styleId="Bodytext104ptSpacing0pt">
    <w:name w:val="Body text (10) + 4 pt;Spacing 0 pt"/>
    <w:basedOn w:val="Bodytext10"/>
    <w:rsid w:val="00DB11FA"/>
    <w:rPr>
      <w:color w:val="000000"/>
      <w:spacing w:val="0"/>
      <w:w w:val="100"/>
      <w:position w:val="0"/>
      <w:sz w:val="8"/>
      <w:szCs w:val="8"/>
    </w:rPr>
  </w:style>
  <w:style w:type="character" w:customStyle="1" w:styleId="Bodytext104ptSpacing0pt0">
    <w:name w:val="Body text (10) + 4 pt;Spacing 0 pt"/>
    <w:basedOn w:val="Bodytext10"/>
    <w:rsid w:val="00DB11FA"/>
    <w:rPr>
      <w:color w:val="000000"/>
      <w:spacing w:val="0"/>
      <w:w w:val="100"/>
      <w:position w:val="0"/>
      <w:sz w:val="8"/>
      <w:szCs w:val="8"/>
    </w:rPr>
  </w:style>
  <w:style w:type="character" w:customStyle="1" w:styleId="Bodytext10LucidaSansUnicode4ptItalicSpacing0pt">
    <w:name w:val="Body text (10) + Lucida Sans Unicode;4 pt;Italic;Spacing 0 pt"/>
    <w:basedOn w:val="Bodytext10"/>
    <w:rsid w:val="00DB11FA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8"/>
      <w:szCs w:val="8"/>
    </w:rPr>
  </w:style>
  <w:style w:type="character" w:customStyle="1" w:styleId="Bodytext10LucidaSansUnicode4ptItalicSpacing0pt0">
    <w:name w:val="Body text (10) + Lucida Sans Unicode;4 pt;Italic;Spacing 0 pt"/>
    <w:basedOn w:val="Bodytext10"/>
    <w:rsid w:val="00DB11FA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8"/>
      <w:szCs w:val="8"/>
    </w:rPr>
  </w:style>
  <w:style w:type="character" w:customStyle="1" w:styleId="Bodytext11">
    <w:name w:val="Body text (11)_"/>
    <w:basedOn w:val="DefaultParagraphFont"/>
    <w:link w:val="Bodytext110"/>
    <w:rsid w:val="00DB11FA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"/>
      <w:sz w:val="8"/>
      <w:szCs w:val="8"/>
      <w:u w:val="none"/>
    </w:rPr>
  </w:style>
  <w:style w:type="character" w:customStyle="1" w:styleId="Bodytext111">
    <w:name w:val="Body text (11)"/>
    <w:basedOn w:val="Bodytext11"/>
    <w:rsid w:val="00DB11FA"/>
    <w:rPr>
      <w:color w:val="000000"/>
      <w:w w:val="100"/>
      <w:position w:val="0"/>
    </w:rPr>
  </w:style>
  <w:style w:type="character" w:customStyle="1" w:styleId="Bodytext11Verdana10ptSpacing-1pt">
    <w:name w:val="Body text (11) + Verdana;10 pt;Spacing -1 pt"/>
    <w:basedOn w:val="Bodytext11"/>
    <w:rsid w:val="00DB11FA"/>
    <w:rPr>
      <w:rFonts w:ascii="Verdana" w:eastAsia="Verdana" w:hAnsi="Verdana" w:cs="Verdana"/>
      <w:color w:val="000000"/>
      <w:spacing w:val="-26"/>
      <w:w w:val="100"/>
      <w:position w:val="0"/>
      <w:sz w:val="20"/>
      <w:szCs w:val="20"/>
    </w:rPr>
  </w:style>
  <w:style w:type="character" w:customStyle="1" w:styleId="Bodytext11Verdana10ptSpacing0pt">
    <w:name w:val="Body text (11) + Verdana;10 pt;Spacing 0 pt"/>
    <w:basedOn w:val="Bodytext11"/>
    <w:rsid w:val="00DB11FA"/>
    <w:rPr>
      <w:rFonts w:ascii="Verdana" w:eastAsia="Verdana" w:hAnsi="Verdana" w:cs="Verdana"/>
      <w:color w:val="000000"/>
      <w:spacing w:val="-11"/>
      <w:w w:val="100"/>
      <w:position w:val="0"/>
      <w:sz w:val="20"/>
      <w:szCs w:val="20"/>
    </w:rPr>
  </w:style>
  <w:style w:type="character" w:customStyle="1" w:styleId="Bodytext11GulimSpacing0pt">
    <w:name w:val="Body text (11) + Gulim;Spacing 0 pt"/>
    <w:basedOn w:val="Bodytext11"/>
    <w:rsid w:val="00DB11FA"/>
    <w:rPr>
      <w:rFonts w:ascii="Gulim" w:eastAsia="Gulim" w:hAnsi="Gulim" w:cs="Gulim"/>
      <w:color w:val="000000"/>
      <w:spacing w:val="0"/>
      <w:w w:val="100"/>
      <w:position w:val="0"/>
    </w:rPr>
  </w:style>
  <w:style w:type="character" w:customStyle="1" w:styleId="Bodytext12">
    <w:name w:val="Body text (12)_"/>
    <w:basedOn w:val="DefaultParagraphFont"/>
    <w:link w:val="Bodytext120"/>
    <w:rsid w:val="00DB11FA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121">
    <w:name w:val="Body text (12)"/>
    <w:basedOn w:val="Bodytext12"/>
    <w:rsid w:val="00DB11FA"/>
    <w:rPr>
      <w:color w:val="000000"/>
      <w:spacing w:val="0"/>
      <w:w w:val="100"/>
      <w:position w:val="0"/>
    </w:rPr>
  </w:style>
  <w:style w:type="character" w:customStyle="1" w:styleId="Bodytext13">
    <w:name w:val="Body text (13)_"/>
    <w:basedOn w:val="DefaultParagraphFont"/>
    <w:link w:val="Bodytext130"/>
    <w:rsid w:val="00DB11F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131">
    <w:name w:val="Body text (13)"/>
    <w:basedOn w:val="Bodytext13"/>
    <w:rsid w:val="00DB11FA"/>
    <w:rPr>
      <w:color w:val="000000"/>
      <w:spacing w:val="0"/>
      <w:w w:val="100"/>
      <w:position w:val="0"/>
    </w:rPr>
  </w:style>
  <w:style w:type="character" w:customStyle="1" w:styleId="Bodytext132">
    <w:name w:val="Body text (13)"/>
    <w:basedOn w:val="Bodytext13"/>
    <w:rsid w:val="00DB11FA"/>
    <w:rPr>
      <w:color w:val="000000"/>
      <w:spacing w:val="0"/>
      <w:w w:val="100"/>
      <w:position w:val="0"/>
    </w:rPr>
  </w:style>
  <w:style w:type="character" w:customStyle="1" w:styleId="Bodytext82">
    <w:name w:val="Body text (8)"/>
    <w:basedOn w:val="Bodytext8"/>
    <w:rsid w:val="00DB11FA"/>
    <w:rPr>
      <w:color w:val="000000"/>
      <w:spacing w:val="0"/>
      <w:w w:val="100"/>
      <w:position w:val="0"/>
    </w:rPr>
  </w:style>
  <w:style w:type="character" w:customStyle="1" w:styleId="Bodytext14">
    <w:name w:val="Body text (14)_"/>
    <w:basedOn w:val="DefaultParagraphFont"/>
    <w:link w:val="Bodytext140"/>
    <w:rsid w:val="00DB11FA"/>
    <w:rPr>
      <w:rFonts w:ascii="Gulim" w:eastAsia="Gulim" w:hAnsi="Gulim" w:cs="Gulim"/>
      <w:b w:val="0"/>
      <w:bCs w:val="0"/>
      <w:i w:val="0"/>
      <w:iCs w:val="0"/>
      <w:smallCaps w:val="0"/>
      <w:strike w:val="0"/>
      <w:spacing w:val="-1"/>
      <w:sz w:val="8"/>
      <w:szCs w:val="8"/>
      <w:u w:val="none"/>
    </w:rPr>
  </w:style>
  <w:style w:type="character" w:customStyle="1" w:styleId="Bodytext141">
    <w:name w:val="Body text (14)"/>
    <w:basedOn w:val="Bodytext14"/>
    <w:rsid w:val="00DB11FA"/>
    <w:rPr>
      <w:color w:val="000000"/>
      <w:w w:val="100"/>
      <w:position w:val="0"/>
    </w:rPr>
  </w:style>
  <w:style w:type="character" w:customStyle="1" w:styleId="Bodytext14ItalicSpacing0pt">
    <w:name w:val="Body text (14) + Italic;Spacing 0 pt"/>
    <w:basedOn w:val="Bodytext14"/>
    <w:rsid w:val="00DB11FA"/>
    <w:rPr>
      <w:i/>
      <w:iCs/>
      <w:color w:val="000000"/>
      <w:spacing w:val="0"/>
      <w:w w:val="100"/>
      <w:position w:val="0"/>
    </w:rPr>
  </w:style>
  <w:style w:type="character" w:customStyle="1" w:styleId="Bodytext142">
    <w:name w:val="Body text (14)"/>
    <w:basedOn w:val="Bodytext14"/>
    <w:rsid w:val="00DB11FA"/>
    <w:rPr>
      <w:color w:val="000000"/>
      <w:w w:val="100"/>
      <w:position w:val="0"/>
    </w:rPr>
  </w:style>
  <w:style w:type="character" w:customStyle="1" w:styleId="Bodytext14Constantia45ptSpacing0pt">
    <w:name w:val="Body text (14) + Constantia;4;5 pt;Spacing 0 pt"/>
    <w:basedOn w:val="Bodytext14"/>
    <w:rsid w:val="00DB11FA"/>
    <w:rPr>
      <w:rFonts w:ascii="Constantia" w:eastAsia="Constantia" w:hAnsi="Constantia" w:cs="Constantia"/>
      <w:color w:val="000000"/>
      <w:spacing w:val="6"/>
      <w:w w:val="100"/>
      <w:position w:val="0"/>
      <w:sz w:val="9"/>
      <w:szCs w:val="9"/>
    </w:rPr>
  </w:style>
  <w:style w:type="character" w:customStyle="1" w:styleId="Bodytext15">
    <w:name w:val="Body text (15)_"/>
    <w:basedOn w:val="DefaultParagraphFont"/>
    <w:link w:val="Bodytext150"/>
    <w:rsid w:val="00DB11FA"/>
    <w:rPr>
      <w:rFonts w:ascii="Gulim" w:eastAsia="Gulim" w:hAnsi="Gulim" w:cs="Gulim"/>
      <w:b w:val="0"/>
      <w:bCs w:val="0"/>
      <w:i w:val="0"/>
      <w:iCs w:val="0"/>
      <w:smallCaps w:val="0"/>
      <w:strike w:val="0"/>
      <w:spacing w:val="-6"/>
      <w:sz w:val="16"/>
      <w:szCs w:val="16"/>
      <w:u w:val="none"/>
    </w:rPr>
  </w:style>
  <w:style w:type="character" w:customStyle="1" w:styleId="Bodytext15Georgia195ptBoldItalicSpacing-1pt">
    <w:name w:val="Body text (15) + Georgia;19;5 pt;Bold;Italic;Spacing -1 pt"/>
    <w:basedOn w:val="Bodytext15"/>
    <w:rsid w:val="00DB11FA"/>
    <w:rPr>
      <w:rFonts w:ascii="Georgia" w:eastAsia="Georgia" w:hAnsi="Georgia" w:cs="Georgia"/>
      <w:b/>
      <w:bCs/>
      <w:i/>
      <w:iCs/>
      <w:color w:val="000000"/>
      <w:spacing w:val="-38"/>
      <w:w w:val="100"/>
      <w:position w:val="0"/>
      <w:sz w:val="39"/>
      <w:szCs w:val="39"/>
    </w:rPr>
  </w:style>
  <w:style w:type="character" w:customStyle="1" w:styleId="Bodytext151">
    <w:name w:val="Body text (15)"/>
    <w:basedOn w:val="Bodytext15"/>
    <w:rsid w:val="00DB11FA"/>
    <w:rPr>
      <w:color w:val="000000"/>
      <w:w w:val="100"/>
      <w:position w:val="0"/>
    </w:rPr>
  </w:style>
  <w:style w:type="paragraph" w:customStyle="1" w:styleId="Bodytext20">
    <w:name w:val="Body text (2)"/>
    <w:basedOn w:val="Normal"/>
    <w:link w:val="Bodytext2"/>
    <w:rsid w:val="00DB11FA"/>
    <w:pPr>
      <w:shd w:val="clear" w:color="auto" w:fill="FFFFFF"/>
      <w:spacing w:line="216" w:lineRule="exact"/>
    </w:pPr>
    <w:rPr>
      <w:rFonts w:ascii="Verdana" w:eastAsia="Verdana" w:hAnsi="Verdana" w:cs="Verdana"/>
      <w:b/>
      <w:bCs/>
      <w:spacing w:val="-6"/>
      <w:sz w:val="16"/>
      <w:szCs w:val="16"/>
    </w:rPr>
  </w:style>
  <w:style w:type="paragraph" w:customStyle="1" w:styleId="Bodytext30">
    <w:name w:val="Body text (3)"/>
    <w:basedOn w:val="Normal"/>
    <w:link w:val="Bodytext3"/>
    <w:rsid w:val="00DB11FA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Bodytext0">
    <w:name w:val="Body text"/>
    <w:basedOn w:val="Normal"/>
    <w:link w:val="Bodytext"/>
    <w:rsid w:val="00DB11FA"/>
    <w:pPr>
      <w:shd w:val="clear" w:color="auto" w:fill="FFFFFF"/>
      <w:spacing w:before="420" w:after="600" w:line="216" w:lineRule="exact"/>
      <w:ind w:hanging="400"/>
      <w:jc w:val="both"/>
    </w:pPr>
    <w:rPr>
      <w:rFonts w:ascii="Verdana" w:eastAsia="Verdana" w:hAnsi="Verdana" w:cs="Verdana"/>
      <w:spacing w:val="-9"/>
      <w:sz w:val="16"/>
      <w:szCs w:val="16"/>
    </w:rPr>
  </w:style>
  <w:style w:type="paragraph" w:customStyle="1" w:styleId="Headerorfooter0">
    <w:name w:val="Header or footer"/>
    <w:basedOn w:val="Normal"/>
    <w:link w:val="Headerorfooter"/>
    <w:rsid w:val="00DB11FA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7"/>
      <w:szCs w:val="17"/>
    </w:rPr>
  </w:style>
  <w:style w:type="paragraph" w:customStyle="1" w:styleId="Bodytext40">
    <w:name w:val="Body text (4)"/>
    <w:basedOn w:val="Normal"/>
    <w:link w:val="Bodytext4"/>
    <w:rsid w:val="00DB11FA"/>
    <w:pPr>
      <w:shd w:val="clear" w:color="auto" w:fill="FFFFFF"/>
      <w:spacing w:before="180" w:line="192" w:lineRule="exact"/>
      <w:jc w:val="both"/>
    </w:pPr>
    <w:rPr>
      <w:rFonts w:ascii="Verdana" w:eastAsia="Verdana" w:hAnsi="Verdana" w:cs="Verdana"/>
      <w:i/>
      <w:iCs/>
      <w:spacing w:val="-20"/>
      <w:sz w:val="16"/>
      <w:szCs w:val="16"/>
    </w:rPr>
  </w:style>
  <w:style w:type="paragraph" w:customStyle="1" w:styleId="Bodytext50">
    <w:name w:val="Body text (5)"/>
    <w:basedOn w:val="Normal"/>
    <w:link w:val="Bodytext5"/>
    <w:rsid w:val="00DB11FA"/>
    <w:pPr>
      <w:shd w:val="clear" w:color="auto" w:fill="FFFFFF"/>
      <w:spacing w:before="360" w:line="216" w:lineRule="exact"/>
      <w:jc w:val="both"/>
    </w:pPr>
    <w:rPr>
      <w:rFonts w:ascii="Verdana" w:eastAsia="Verdana" w:hAnsi="Verdana" w:cs="Verdana"/>
      <w:b/>
      <w:bCs/>
      <w:spacing w:val="-5"/>
      <w:sz w:val="15"/>
      <w:szCs w:val="15"/>
    </w:rPr>
  </w:style>
  <w:style w:type="paragraph" w:customStyle="1" w:styleId="Heading10">
    <w:name w:val="Heading #1"/>
    <w:basedOn w:val="Normal"/>
    <w:link w:val="Heading1"/>
    <w:rsid w:val="00DB11FA"/>
    <w:pPr>
      <w:shd w:val="clear" w:color="auto" w:fill="FFFFFF"/>
      <w:spacing w:before="180" w:after="180" w:line="0" w:lineRule="atLeast"/>
      <w:jc w:val="both"/>
      <w:outlineLvl w:val="0"/>
    </w:pPr>
    <w:rPr>
      <w:rFonts w:ascii="Verdana" w:eastAsia="Verdana" w:hAnsi="Verdana" w:cs="Verdana"/>
      <w:b/>
      <w:bCs/>
      <w:spacing w:val="-6"/>
      <w:sz w:val="16"/>
      <w:szCs w:val="16"/>
    </w:rPr>
  </w:style>
  <w:style w:type="paragraph" w:customStyle="1" w:styleId="Bodytext60">
    <w:name w:val="Body text (6)"/>
    <w:basedOn w:val="Normal"/>
    <w:link w:val="Bodytext6"/>
    <w:rsid w:val="00DB11FA"/>
    <w:pPr>
      <w:shd w:val="clear" w:color="auto" w:fill="FFFFFF"/>
      <w:spacing w:before="180" w:after="180" w:line="0" w:lineRule="atLeast"/>
    </w:pPr>
    <w:rPr>
      <w:rFonts w:ascii="Verdana" w:eastAsia="Verdana" w:hAnsi="Verdana" w:cs="Verdana"/>
      <w:b/>
      <w:bCs/>
      <w:i/>
      <w:iCs/>
      <w:spacing w:val="-19"/>
      <w:sz w:val="17"/>
      <w:szCs w:val="17"/>
    </w:rPr>
  </w:style>
  <w:style w:type="paragraph" w:customStyle="1" w:styleId="Bodytext70">
    <w:name w:val="Body text (7)"/>
    <w:basedOn w:val="Normal"/>
    <w:link w:val="Bodytext7"/>
    <w:rsid w:val="00DB11FA"/>
    <w:pPr>
      <w:shd w:val="clear" w:color="auto" w:fill="FFFFFF"/>
      <w:spacing w:line="216" w:lineRule="exact"/>
      <w:jc w:val="both"/>
    </w:pPr>
    <w:rPr>
      <w:rFonts w:ascii="Verdana" w:eastAsia="Verdana" w:hAnsi="Verdana" w:cs="Verdana"/>
      <w:i/>
      <w:iCs/>
      <w:spacing w:val="-21"/>
      <w:sz w:val="16"/>
      <w:szCs w:val="16"/>
    </w:rPr>
  </w:style>
  <w:style w:type="paragraph" w:customStyle="1" w:styleId="Bodytext80">
    <w:name w:val="Body text (8)"/>
    <w:basedOn w:val="Normal"/>
    <w:link w:val="Bodytext8"/>
    <w:rsid w:val="00DB11FA"/>
    <w:pPr>
      <w:shd w:val="clear" w:color="auto" w:fill="FFFFFF"/>
      <w:spacing w:line="0" w:lineRule="atLeast"/>
    </w:pPr>
    <w:rPr>
      <w:rFonts w:ascii="Gulim" w:eastAsia="Gulim" w:hAnsi="Gulim" w:cs="Gulim"/>
      <w:sz w:val="9"/>
      <w:szCs w:val="9"/>
    </w:rPr>
  </w:style>
  <w:style w:type="paragraph" w:customStyle="1" w:styleId="Bodytext90">
    <w:name w:val="Body text (9)"/>
    <w:basedOn w:val="Normal"/>
    <w:link w:val="Bodytext9"/>
    <w:rsid w:val="00DB11FA"/>
    <w:pPr>
      <w:shd w:val="clear" w:color="auto" w:fill="FFFFFF"/>
      <w:spacing w:line="0" w:lineRule="atLeast"/>
    </w:pPr>
    <w:rPr>
      <w:rFonts w:ascii="Gulim" w:eastAsia="Gulim" w:hAnsi="Gulim" w:cs="Gulim"/>
      <w:spacing w:val="-3"/>
      <w:sz w:val="15"/>
      <w:szCs w:val="15"/>
    </w:rPr>
  </w:style>
  <w:style w:type="paragraph" w:customStyle="1" w:styleId="Bodytext100">
    <w:name w:val="Body text (10)"/>
    <w:basedOn w:val="Normal"/>
    <w:link w:val="Bodytext10"/>
    <w:rsid w:val="00DB11FA"/>
    <w:pPr>
      <w:shd w:val="clear" w:color="auto" w:fill="FFFFFF"/>
      <w:spacing w:line="53" w:lineRule="exact"/>
      <w:jc w:val="both"/>
    </w:pPr>
    <w:rPr>
      <w:rFonts w:ascii="Verdana" w:eastAsia="Verdana" w:hAnsi="Verdana" w:cs="Verdana"/>
      <w:spacing w:val="-26"/>
      <w:sz w:val="20"/>
      <w:szCs w:val="20"/>
    </w:rPr>
  </w:style>
  <w:style w:type="paragraph" w:customStyle="1" w:styleId="Bodytext110">
    <w:name w:val="Body text (11)"/>
    <w:basedOn w:val="Normal"/>
    <w:link w:val="Bodytext11"/>
    <w:rsid w:val="00DB11FA"/>
    <w:pPr>
      <w:shd w:val="clear" w:color="auto" w:fill="FFFFFF"/>
      <w:spacing w:line="0" w:lineRule="atLeast"/>
      <w:jc w:val="both"/>
    </w:pPr>
    <w:rPr>
      <w:rFonts w:ascii="Candara" w:eastAsia="Candara" w:hAnsi="Candara" w:cs="Candara"/>
      <w:spacing w:val="-1"/>
      <w:sz w:val="8"/>
      <w:szCs w:val="8"/>
    </w:rPr>
  </w:style>
  <w:style w:type="paragraph" w:customStyle="1" w:styleId="Bodytext120">
    <w:name w:val="Body text (12)"/>
    <w:basedOn w:val="Normal"/>
    <w:link w:val="Bodytext12"/>
    <w:rsid w:val="00DB11FA"/>
    <w:pPr>
      <w:shd w:val="clear" w:color="auto" w:fill="FFFFFF"/>
      <w:spacing w:line="0" w:lineRule="atLeast"/>
    </w:pPr>
    <w:rPr>
      <w:rFonts w:ascii="Candara" w:eastAsia="Candara" w:hAnsi="Candara" w:cs="Candara"/>
      <w:sz w:val="8"/>
      <w:szCs w:val="8"/>
    </w:rPr>
  </w:style>
  <w:style w:type="paragraph" w:customStyle="1" w:styleId="Bodytext130">
    <w:name w:val="Body text (13)"/>
    <w:basedOn w:val="Normal"/>
    <w:link w:val="Bodytext13"/>
    <w:rsid w:val="00DB11FA"/>
    <w:pPr>
      <w:shd w:val="clear" w:color="auto" w:fill="FFFFFF"/>
      <w:spacing w:line="0" w:lineRule="atLeast"/>
      <w:jc w:val="right"/>
    </w:pPr>
    <w:rPr>
      <w:rFonts w:ascii="Verdana" w:eastAsia="Verdana" w:hAnsi="Verdana" w:cs="Verdana"/>
      <w:sz w:val="8"/>
      <w:szCs w:val="8"/>
    </w:rPr>
  </w:style>
  <w:style w:type="paragraph" w:customStyle="1" w:styleId="Bodytext140">
    <w:name w:val="Body text (14)"/>
    <w:basedOn w:val="Normal"/>
    <w:link w:val="Bodytext14"/>
    <w:rsid w:val="00DB11FA"/>
    <w:pPr>
      <w:shd w:val="clear" w:color="auto" w:fill="FFFFFF"/>
      <w:spacing w:line="58" w:lineRule="exact"/>
      <w:jc w:val="both"/>
    </w:pPr>
    <w:rPr>
      <w:rFonts w:ascii="Gulim" w:eastAsia="Gulim" w:hAnsi="Gulim" w:cs="Gulim"/>
      <w:spacing w:val="-1"/>
      <w:sz w:val="8"/>
      <w:szCs w:val="8"/>
    </w:rPr>
  </w:style>
  <w:style w:type="paragraph" w:customStyle="1" w:styleId="Bodytext150">
    <w:name w:val="Body text (15)"/>
    <w:basedOn w:val="Normal"/>
    <w:link w:val="Bodytext15"/>
    <w:rsid w:val="00DB11FA"/>
    <w:pPr>
      <w:shd w:val="clear" w:color="auto" w:fill="FFFFFF"/>
      <w:spacing w:line="0" w:lineRule="atLeast"/>
    </w:pPr>
    <w:rPr>
      <w:rFonts w:ascii="Gulim" w:eastAsia="Gulim" w:hAnsi="Gulim" w:cs="Gulim"/>
      <w:spacing w:val="-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RSPDBEOMIL-731-122-098-20191008140852</vt:lpstr>
    </vt:vector>
  </TitlesOfParts>
  <Company/>
  <LinksUpToDate>false</LinksUpToDate>
  <CharactersWithSpaces>13586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RSPDBEOMIL-731-122-098-20191008140852</dc:title>
  <dc:subject/>
  <dc:creator/>
  <cp:keywords/>
  <cp:lastModifiedBy>ExperTTeam</cp:lastModifiedBy>
  <cp:revision>2</cp:revision>
  <dcterms:created xsi:type="dcterms:W3CDTF">2019-10-10T20:15:00Z</dcterms:created>
  <dcterms:modified xsi:type="dcterms:W3CDTF">2019-10-10T20:35:00Z</dcterms:modified>
</cp:coreProperties>
</file>